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BA98" w14:textId="77777777" w:rsidR="00C222CF" w:rsidRPr="00696BBF" w:rsidRDefault="006862CB" w:rsidP="00696BBF">
      <w:pPr>
        <w:spacing w:after="0" w:line="360" w:lineRule="auto"/>
        <w:jc w:val="both"/>
        <w:rPr>
          <w:lang w:val="es-MX"/>
        </w:rPr>
      </w:pPr>
      <w:r w:rsidRPr="00696BBF">
        <w:rPr>
          <w:b/>
          <w:lang w:val="es-MX"/>
        </w:rPr>
        <w:t>AVISO DE PRIVACIDAD SIMPLIFICADO DEL SISTEMA DE LAS PERSONAS SERVIDORAS PÚBLICAS QUE INTERVENGAN EN PROCEDIMIENTOS DE CONTRATACIONES PÚBLICAS (S2) DEL SISTEMA ESTATAL DE INFORMACIÓN</w:t>
      </w:r>
    </w:p>
    <w:p w14:paraId="01223576" w14:textId="77777777" w:rsidR="00C222CF" w:rsidRPr="00696BBF" w:rsidRDefault="00C222CF">
      <w:pPr>
        <w:spacing w:after="0" w:line="360" w:lineRule="auto"/>
        <w:jc w:val="both"/>
        <w:rPr>
          <w:lang w:val="es-MX"/>
        </w:rPr>
      </w:pPr>
    </w:p>
    <w:p w14:paraId="186993FC" w14:textId="77777777" w:rsidR="00C222CF" w:rsidRDefault="006862CB">
      <w:pPr>
        <w:spacing w:after="0" w:line="360" w:lineRule="auto"/>
        <w:jc w:val="both"/>
        <w:rPr>
          <w:lang w:val="es-MX"/>
        </w:rPr>
      </w:pPr>
      <w:r w:rsidRPr="00696BBF">
        <w:rPr>
          <w:lang w:val="es-MX"/>
        </w:rPr>
        <w:t>En cumplimiento al artículo 29 de la Ley de Protección de Datos Personales en Posesión de Sujetos Obligados del Estado de Nuevo León, se pone a disposición de las personas titulares el presente Aviso de Privacidad Simplificado del Sistema de las Personas Servidoras Públicas que Intervengan en Procedimientos de Contrataciones Públicas (S2).</w:t>
      </w:r>
    </w:p>
    <w:p w14:paraId="255EF328" w14:textId="77777777" w:rsidR="00696BBF" w:rsidRPr="00696BBF" w:rsidRDefault="00696BBF">
      <w:pPr>
        <w:spacing w:after="0" w:line="360" w:lineRule="auto"/>
        <w:jc w:val="both"/>
        <w:rPr>
          <w:lang w:val="es-MX"/>
        </w:rPr>
      </w:pPr>
    </w:p>
    <w:p w14:paraId="46A304E2" w14:textId="77777777" w:rsidR="00C222CF" w:rsidRDefault="006862CB">
      <w:pPr>
        <w:spacing w:after="0" w:line="360" w:lineRule="auto"/>
        <w:jc w:val="both"/>
        <w:rPr>
          <w:b/>
          <w:lang w:val="es-MX"/>
        </w:rPr>
      </w:pPr>
      <w:r w:rsidRPr="00696BBF">
        <w:rPr>
          <w:b/>
          <w:lang w:val="es-MX"/>
        </w:rPr>
        <w:t>I.- DENOMINACIÓN DEL RESPONSABLE.</w:t>
      </w:r>
    </w:p>
    <w:p w14:paraId="76FF2EE6" w14:textId="77777777" w:rsidR="00696BBF" w:rsidRPr="00696BBF" w:rsidRDefault="00696BBF">
      <w:pPr>
        <w:spacing w:after="0" w:line="360" w:lineRule="auto"/>
        <w:jc w:val="both"/>
        <w:rPr>
          <w:lang w:val="es-MX"/>
        </w:rPr>
      </w:pPr>
    </w:p>
    <w:p w14:paraId="36B71927" w14:textId="77777777" w:rsidR="00C222CF" w:rsidRDefault="006862CB">
      <w:pPr>
        <w:spacing w:after="0" w:line="360" w:lineRule="auto"/>
        <w:jc w:val="both"/>
        <w:rPr>
          <w:lang w:val="es-MX"/>
        </w:rPr>
      </w:pPr>
      <w:r w:rsidRPr="00696BBF">
        <w:rPr>
          <w:lang w:val="es-MX"/>
        </w:rPr>
        <w:t>La Secretaría Ejecutiva del Sistema Estatal Anticorrupción del Estado de Nuevo León (SESEA-NL) es la responsable del tratamiento de los datos personales que sean proporcionados por los entes públicos competentes o que se integren al Sistema de las Personas Servidoras Públicas que Intervengan en Procedimientos de Contrataciones Públicas (S2) del Sistema Estatal de Información.</w:t>
      </w:r>
    </w:p>
    <w:p w14:paraId="294CC0B7" w14:textId="77777777" w:rsidR="00696BBF" w:rsidRPr="00696BBF" w:rsidRDefault="00696BBF">
      <w:pPr>
        <w:spacing w:after="0" w:line="360" w:lineRule="auto"/>
        <w:jc w:val="both"/>
        <w:rPr>
          <w:lang w:val="es-MX"/>
        </w:rPr>
      </w:pPr>
    </w:p>
    <w:p w14:paraId="0089F444" w14:textId="77777777" w:rsidR="00C222CF" w:rsidRDefault="006862CB">
      <w:pPr>
        <w:spacing w:after="0" w:line="360" w:lineRule="auto"/>
        <w:jc w:val="both"/>
        <w:rPr>
          <w:b/>
          <w:lang w:val="es-MX"/>
        </w:rPr>
      </w:pPr>
      <w:r w:rsidRPr="00696BBF">
        <w:rPr>
          <w:b/>
          <w:lang w:val="es-MX"/>
        </w:rPr>
        <w:t>II.- FINALIDADES DEL TRATAMIENTO.</w:t>
      </w:r>
    </w:p>
    <w:p w14:paraId="476C88A1" w14:textId="77777777" w:rsidR="00696BBF" w:rsidRPr="00696BBF" w:rsidRDefault="00696BBF">
      <w:pPr>
        <w:spacing w:after="0" w:line="360" w:lineRule="auto"/>
        <w:jc w:val="both"/>
        <w:rPr>
          <w:lang w:val="es-MX"/>
        </w:rPr>
      </w:pPr>
    </w:p>
    <w:p w14:paraId="29C25D9C" w14:textId="77777777" w:rsidR="00C222CF" w:rsidRPr="00696BBF" w:rsidRDefault="006862CB">
      <w:pPr>
        <w:spacing w:after="0" w:line="360" w:lineRule="auto"/>
        <w:jc w:val="both"/>
        <w:rPr>
          <w:lang w:val="es-MX"/>
        </w:rPr>
      </w:pPr>
      <w:r w:rsidRPr="00696BBF">
        <w:rPr>
          <w:lang w:val="es-MX"/>
        </w:rPr>
        <w:t>Los datos personales y la información pública o institucional integrada al S2 serán tratados para registrar, actualizar, sistematizar, consultar, publicar e interoperar la información pública o institucional procedente relativa a las personas servidoras públicas que intervengan en procedimientos de contratación pública, así como la información de sus personas superiores jerárquicas inmediatas, conforme a los campos, formatos, módulos, mecanismos y Especificaciones Técnicas aplicables al S2.</w:t>
      </w:r>
    </w:p>
    <w:p w14:paraId="208DF5CD" w14:textId="77777777" w:rsidR="00C222CF" w:rsidRDefault="006862CB">
      <w:pPr>
        <w:spacing w:after="0" w:line="360" w:lineRule="auto"/>
        <w:jc w:val="both"/>
        <w:rPr>
          <w:lang w:val="es-MX"/>
        </w:rPr>
      </w:pPr>
      <w:r w:rsidRPr="00696BBF">
        <w:rPr>
          <w:lang w:val="es-MX"/>
        </w:rPr>
        <w:lastRenderedPageBreak/>
        <w:t>Asimismo, la información será utilizada para garantizar la interoperabilidad del S2 con la Plataforma Digital Nacional; favorecer la transparencia, máxima publicidad, rendición de cuentas y datos abiertos; prevenir conflictos de interés; fortalecer los mecanismos institucionales de control, vigilancia, fiscalización y combate a la corrupción; permitir la trazabilidad de decisiones administrativas vinculadas con contrataciones públicas; y atender requerimientos derivados de auditorías, revisiones, investigaciones, solicitudes de información, acciones de control interno o procedimientos administrativos o legales.</w:t>
      </w:r>
    </w:p>
    <w:p w14:paraId="011B81EF" w14:textId="77777777" w:rsidR="00696BBF" w:rsidRPr="00696BBF" w:rsidRDefault="00696BBF">
      <w:pPr>
        <w:spacing w:after="0" w:line="360" w:lineRule="auto"/>
        <w:jc w:val="both"/>
        <w:rPr>
          <w:lang w:val="es-MX"/>
        </w:rPr>
      </w:pPr>
    </w:p>
    <w:p w14:paraId="175453BE" w14:textId="77777777" w:rsidR="00C222CF" w:rsidRDefault="006862CB">
      <w:pPr>
        <w:spacing w:after="0" w:line="360" w:lineRule="auto"/>
        <w:jc w:val="both"/>
        <w:rPr>
          <w:lang w:val="es-MX"/>
        </w:rPr>
      </w:pPr>
      <w:r w:rsidRPr="00696BBF">
        <w:rPr>
          <w:lang w:val="es-MX"/>
        </w:rPr>
        <w:t>Las finalidades primarias antes señaladas no requieren el consentimiento de la persona titular, al estar vinculadas con el cumplimiento de obligaciones legales, el ejercicio de atribuciones públicas, la transparencia, la rendición de cuentas, las contrataciones públicas, la interoperabilidad, el control, la fiscalización y el interés público.</w:t>
      </w:r>
    </w:p>
    <w:p w14:paraId="191D500E" w14:textId="77777777" w:rsidR="00696BBF" w:rsidRPr="00696BBF" w:rsidRDefault="00696BBF">
      <w:pPr>
        <w:spacing w:after="0" w:line="360" w:lineRule="auto"/>
        <w:jc w:val="both"/>
        <w:rPr>
          <w:lang w:val="es-MX"/>
        </w:rPr>
      </w:pPr>
    </w:p>
    <w:p w14:paraId="1494F8A0" w14:textId="77777777" w:rsidR="00C222CF" w:rsidRDefault="006862CB">
      <w:pPr>
        <w:spacing w:after="0" w:line="360" w:lineRule="auto"/>
        <w:jc w:val="both"/>
        <w:rPr>
          <w:lang w:val="es-MX"/>
        </w:rPr>
      </w:pPr>
      <w:r w:rsidRPr="00696BBF">
        <w:rPr>
          <w:lang w:val="es-MX"/>
        </w:rPr>
        <w:t>De manera secundaria, la información podrá utilizarse para elaborar estadísticas, reportes y productos analíticos; desarrollar herramientas de análisis para identificar patrones, riesgos o áreas críticas en los procesos de contratación pública; y generar insumos para el diseño, seguimiento y evaluación de políticas públicas orientadas al fortalecimiento de la legalidad, la eficiencia administrativa y la integridad pública. Estas finalidades secundarias podrán ser objeto de negativa cuando no resulten indispensables para el cumplimiento de las obligaciones legales del S2.</w:t>
      </w:r>
    </w:p>
    <w:p w14:paraId="3212D18E" w14:textId="77777777" w:rsidR="00696BBF" w:rsidRPr="00696BBF" w:rsidRDefault="00696BBF">
      <w:pPr>
        <w:spacing w:after="0" w:line="360" w:lineRule="auto"/>
        <w:jc w:val="both"/>
        <w:rPr>
          <w:lang w:val="es-MX"/>
        </w:rPr>
      </w:pPr>
    </w:p>
    <w:p w14:paraId="16FDF1FE" w14:textId="77777777" w:rsidR="00C222CF" w:rsidRDefault="006862CB">
      <w:pPr>
        <w:spacing w:after="0" w:line="360" w:lineRule="auto"/>
        <w:jc w:val="both"/>
        <w:rPr>
          <w:b/>
          <w:lang w:val="es-MX"/>
        </w:rPr>
      </w:pPr>
      <w:r w:rsidRPr="00696BBF">
        <w:rPr>
          <w:b/>
          <w:lang w:val="es-MX"/>
        </w:rPr>
        <w:t>III.- TRANSFERENCIAS DE DATOS PERSONALES QUE REQUIERAN CONSENTIMIENTO.</w:t>
      </w:r>
    </w:p>
    <w:p w14:paraId="27395E5A" w14:textId="77777777" w:rsidR="00696BBF" w:rsidRPr="00696BBF" w:rsidRDefault="00696BBF">
      <w:pPr>
        <w:spacing w:after="0" w:line="360" w:lineRule="auto"/>
        <w:jc w:val="both"/>
        <w:rPr>
          <w:lang w:val="es-MX"/>
        </w:rPr>
      </w:pPr>
    </w:p>
    <w:p w14:paraId="5EE55FF3" w14:textId="77777777" w:rsidR="00C222CF" w:rsidRDefault="006862CB">
      <w:pPr>
        <w:spacing w:after="0" w:line="360" w:lineRule="auto"/>
        <w:jc w:val="both"/>
        <w:rPr>
          <w:lang w:val="es-MX"/>
        </w:rPr>
      </w:pPr>
      <w:r w:rsidRPr="00696BBF">
        <w:rPr>
          <w:lang w:val="es-MX"/>
        </w:rPr>
        <w:t xml:space="preserve">La SESEA-NL no realizará transferencias de datos personales que requieran el consentimiento de la persona titular. Sin perjuicio de lo anterior, podrán realizarse transferencias o remisiones de datos personales sin requerir consentimiento cuando </w:t>
      </w:r>
      <w:r w:rsidRPr="00696BBF">
        <w:rPr>
          <w:lang w:val="es-MX"/>
        </w:rPr>
        <w:lastRenderedPageBreak/>
        <w:t>resulten necesarias para cumplir las finalidades del S2, atender requerimientos de autoridad competente debidamente fundados y motivados, permitir la interoperabilidad con la Plataforma Digital Nacional, facilitar acciones de transparencia, control, fiscalización, auditoría o verificación administrativa, o brindar soporte técnico mediante encargados del tratamiento, conforme a los supuestos previstos en la normatividad aplicable.</w:t>
      </w:r>
    </w:p>
    <w:p w14:paraId="209EC6C8" w14:textId="77777777" w:rsidR="00696BBF" w:rsidRPr="00696BBF" w:rsidRDefault="00696BBF">
      <w:pPr>
        <w:spacing w:after="0" w:line="360" w:lineRule="auto"/>
        <w:jc w:val="both"/>
        <w:rPr>
          <w:lang w:val="es-MX"/>
        </w:rPr>
      </w:pPr>
    </w:p>
    <w:p w14:paraId="063CAC32" w14:textId="77777777" w:rsidR="00C222CF" w:rsidRDefault="006862CB">
      <w:pPr>
        <w:spacing w:after="0" w:line="360" w:lineRule="auto"/>
        <w:jc w:val="both"/>
        <w:rPr>
          <w:b/>
          <w:lang w:val="es-MX"/>
        </w:rPr>
      </w:pPr>
      <w:r w:rsidRPr="00696BBF">
        <w:rPr>
          <w:b/>
          <w:lang w:val="es-MX"/>
        </w:rPr>
        <w:t>IV.- MECANISMOS Y MEDIOS PARA MANIFESTAR LA NEGATIVA AL TRATAMIENTO.</w:t>
      </w:r>
    </w:p>
    <w:p w14:paraId="60A69CDB" w14:textId="77777777" w:rsidR="00696BBF" w:rsidRPr="00696BBF" w:rsidRDefault="00696BBF">
      <w:pPr>
        <w:spacing w:after="0" w:line="360" w:lineRule="auto"/>
        <w:jc w:val="both"/>
        <w:rPr>
          <w:lang w:val="es-MX"/>
        </w:rPr>
      </w:pPr>
    </w:p>
    <w:p w14:paraId="72DC5B37" w14:textId="77777777" w:rsidR="00C222CF" w:rsidRDefault="006862CB">
      <w:pPr>
        <w:spacing w:after="0" w:line="360" w:lineRule="auto"/>
        <w:jc w:val="both"/>
        <w:rPr>
          <w:lang w:val="es-MX"/>
        </w:rPr>
      </w:pPr>
      <w:r w:rsidRPr="00696BBF">
        <w:rPr>
          <w:lang w:val="es-MX"/>
        </w:rPr>
        <w:t xml:space="preserve">La persona titular podrá manifestar su negativa para el tratamiento de sus datos personales respecto de finalidades secundarias o tratamientos que no resulten indispensables para el cumplimiento de obligaciones legales, directamente ante la Unidad de Transparencia de la SESEA-NL, ubicada en la calle Escobedo número 637, zona Centro, Monterrey, Nuevo León, C.P. 64000, o a través del correo electrónico </w:t>
      </w:r>
      <w:hyperlink r:id="rId8" w:history="1">
        <w:r w:rsidR="00696BBF" w:rsidRPr="00E24D3D">
          <w:rPr>
            <w:rStyle w:val="Hipervnculo"/>
            <w:lang w:val="es-MX"/>
          </w:rPr>
          <w:t>transparencia@seseanl.gob.mx</w:t>
        </w:r>
      </w:hyperlink>
      <w:r w:rsidRPr="00696BBF">
        <w:rPr>
          <w:lang w:val="es-MX"/>
        </w:rPr>
        <w:t>.</w:t>
      </w:r>
    </w:p>
    <w:p w14:paraId="0AA44F22" w14:textId="77777777" w:rsidR="00696BBF" w:rsidRPr="00696BBF" w:rsidRDefault="00696BBF">
      <w:pPr>
        <w:spacing w:after="0" w:line="360" w:lineRule="auto"/>
        <w:jc w:val="both"/>
        <w:rPr>
          <w:lang w:val="es-MX"/>
        </w:rPr>
      </w:pPr>
    </w:p>
    <w:p w14:paraId="5C7C9275" w14:textId="77777777" w:rsidR="00C222CF" w:rsidRDefault="006862CB">
      <w:pPr>
        <w:spacing w:after="0" w:line="360" w:lineRule="auto"/>
        <w:jc w:val="both"/>
        <w:rPr>
          <w:lang w:val="es-MX"/>
        </w:rPr>
      </w:pPr>
      <w:r w:rsidRPr="00696BBF">
        <w:rPr>
          <w:lang w:val="es-MX"/>
        </w:rPr>
        <w:t>La negativa no impedirá el tratamiento necesario para finalidades primarias derivadas de obligaciones legales, interés público, transparencia, responsabilidades administrativas, contrataciones públicas, interoperabilidad, control, fiscalización, auditoría, archivo, datos abiertos o rendición de cuentas; ni el tratamiento, consulta o publicación de información pública o institucional relacionada con personas servidoras públicas cuando dicha información se vincule con el ejercicio de atribuciones públicas, procedimientos de contratación pública, uso de recursos públicos, transparencia, rendición de cuentas o datos abiertos, en términos de la normatividad aplicable.</w:t>
      </w:r>
    </w:p>
    <w:p w14:paraId="320B7ACE" w14:textId="77777777" w:rsidR="00696BBF" w:rsidRPr="00696BBF" w:rsidRDefault="00696BBF">
      <w:pPr>
        <w:spacing w:after="0" w:line="360" w:lineRule="auto"/>
        <w:jc w:val="both"/>
        <w:rPr>
          <w:lang w:val="es-MX"/>
        </w:rPr>
      </w:pPr>
    </w:p>
    <w:p w14:paraId="7D7304AD" w14:textId="77777777" w:rsidR="00C222CF" w:rsidRDefault="006862CB">
      <w:pPr>
        <w:spacing w:after="0" w:line="360" w:lineRule="auto"/>
        <w:jc w:val="both"/>
        <w:rPr>
          <w:b/>
          <w:lang w:val="es-MX"/>
        </w:rPr>
      </w:pPr>
      <w:r w:rsidRPr="00696BBF">
        <w:rPr>
          <w:b/>
          <w:lang w:val="es-MX"/>
        </w:rPr>
        <w:t>V.- SITIO DONDE PODRÁ CONSULTARSE EL AVISO DE PRIVACIDAD INTEGRAL.</w:t>
      </w:r>
    </w:p>
    <w:p w14:paraId="40876ADE" w14:textId="77777777" w:rsidR="00696BBF" w:rsidRPr="00696BBF" w:rsidRDefault="00696BBF">
      <w:pPr>
        <w:spacing w:after="0" w:line="360" w:lineRule="auto"/>
        <w:jc w:val="both"/>
        <w:rPr>
          <w:lang w:val="es-MX"/>
        </w:rPr>
      </w:pPr>
    </w:p>
    <w:p w14:paraId="261B9074" w14:textId="335C36A3" w:rsidR="00C222CF" w:rsidRPr="00696BBF" w:rsidRDefault="006862CB">
      <w:pPr>
        <w:spacing w:after="0" w:line="360" w:lineRule="auto"/>
        <w:jc w:val="both"/>
        <w:rPr>
          <w:lang w:val="es-MX"/>
        </w:rPr>
      </w:pPr>
      <w:r w:rsidRPr="00696BBF">
        <w:rPr>
          <w:lang w:val="es-MX"/>
        </w:rPr>
        <w:t>El Aviso de Privacidad Integral del Sistema de las Personas Servidoras Públicas que Intervengan en Procedimientos de Contrataciones Públicas (S2) del Sistema Estatal de Información podrá consultarse en el sitio oficial de internet de la SESEA-NL, en la liga:</w:t>
      </w:r>
      <w:r w:rsidR="0075186F" w:rsidRPr="0075186F">
        <w:t xml:space="preserve"> </w:t>
      </w:r>
      <w:hyperlink r:id="rId9" w:history="1">
        <w:r w:rsidR="0075186F" w:rsidRPr="008E6FF6">
          <w:rPr>
            <w:rStyle w:val="Hipervnculo"/>
            <w:lang w:val="es-MX"/>
          </w:rPr>
          <w:t>https://seinuev</w:t>
        </w:r>
        <w:r w:rsidR="0075186F" w:rsidRPr="008E6FF6">
          <w:rPr>
            <w:rStyle w:val="Hipervnculo"/>
            <w:lang w:val="es-MX"/>
          </w:rPr>
          <w:t>o</w:t>
        </w:r>
        <w:r w:rsidR="0075186F" w:rsidRPr="008E6FF6">
          <w:rPr>
            <w:rStyle w:val="Hipervnculo"/>
            <w:lang w:val="es-MX"/>
          </w:rPr>
          <w:t>leon.org/files/Aviso_Privacidad_Integral_S2_.docx</w:t>
        </w:r>
      </w:hyperlink>
      <w:r w:rsidR="0075186F">
        <w:rPr>
          <w:lang w:val="es-MX"/>
        </w:rPr>
        <w:t xml:space="preserve"> </w:t>
      </w:r>
      <w:r w:rsidRPr="00696BBF">
        <w:rPr>
          <w:lang w:val="es-MX"/>
        </w:rPr>
        <w:t>, así como en las oficinas de la Unidad de Transparencia ubicadas en el domicilio señalado en el presente aviso.</w:t>
      </w:r>
    </w:p>
    <w:p w14:paraId="0A8188C3" w14:textId="77777777" w:rsidR="00C222CF" w:rsidRPr="00696BBF" w:rsidRDefault="00C222CF">
      <w:pPr>
        <w:spacing w:after="0" w:line="360" w:lineRule="auto"/>
        <w:jc w:val="both"/>
        <w:rPr>
          <w:lang w:val="es-MX"/>
        </w:rPr>
      </w:pPr>
    </w:p>
    <w:p w14:paraId="2668536B" w14:textId="77777777" w:rsidR="00C222CF" w:rsidRPr="00696BBF" w:rsidRDefault="006862CB" w:rsidP="00696BBF">
      <w:pPr>
        <w:spacing w:after="0" w:line="360" w:lineRule="auto"/>
        <w:jc w:val="right"/>
        <w:rPr>
          <w:lang w:val="es-MX"/>
        </w:rPr>
      </w:pPr>
      <w:r w:rsidRPr="00696BBF">
        <w:rPr>
          <w:lang w:val="es-MX"/>
        </w:rPr>
        <w:t>Fecha de actualización: 25 de mayo de 2026</w:t>
      </w:r>
    </w:p>
    <w:sectPr w:rsidR="00C222CF" w:rsidRPr="00696BBF" w:rsidSect="00034616">
      <w:headerReference w:type="default" r:id="rId10"/>
      <w:footerReference w:type="default" r:id="rId11"/>
      <w:pgSz w:w="12240" w:h="15840"/>
      <w:pgMar w:top="1984"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23B3" w14:textId="77777777" w:rsidR="00D9769E" w:rsidRDefault="00D9769E" w:rsidP="00696BBF">
      <w:pPr>
        <w:spacing w:after="0" w:line="240" w:lineRule="auto"/>
      </w:pPr>
      <w:r>
        <w:separator/>
      </w:r>
    </w:p>
  </w:endnote>
  <w:endnote w:type="continuationSeparator" w:id="0">
    <w:p w14:paraId="39397E52" w14:textId="77777777" w:rsidR="00D9769E" w:rsidRDefault="00D9769E" w:rsidP="0069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298660"/>
      <w:docPartObj>
        <w:docPartGallery w:val="Page Numbers (Bottom of Page)"/>
        <w:docPartUnique/>
      </w:docPartObj>
    </w:sdtPr>
    <w:sdtContent>
      <w:sdt>
        <w:sdtPr>
          <w:id w:val="-1769616900"/>
          <w:docPartObj>
            <w:docPartGallery w:val="Page Numbers (Top of Page)"/>
            <w:docPartUnique/>
          </w:docPartObj>
        </w:sdtPr>
        <w:sdtContent>
          <w:p w14:paraId="7C7743E2" w14:textId="77777777" w:rsidR="00696BBF" w:rsidRDefault="00696BBF">
            <w:pPr>
              <w:pStyle w:val="Piedepgina"/>
              <w:jc w:val="right"/>
            </w:pPr>
            <w:r>
              <w:rPr>
                <w:lang w:val="es-ES"/>
              </w:rPr>
              <w:t xml:space="preserve">Página </w:t>
            </w:r>
            <w:r>
              <w:rPr>
                <w:b/>
                <w:bCs/>
                <w:szCs w:val="24"/>
              </w:rPr>
              <w:fldChar w:fldCharType="begin"/>
            </w:r>
            <w:r>
              <w:rPr>
                <w:b/>
                <w:bCs/>
              </w:rPr>
              <w:instrText>PAGE</w:instrText>
            </w:r>
            <w:r>
              <w:rPr>
                <w:b/>
                <w:bCs/>
                <w:szCs w:val="24"/>
              </w:rPr>
              <w:fldChar w:fldCharType="separate"/>
            </w:r>
            <w:r>
              <w:rPr>
                <w:b/>
                <w:bCs/>
                <w:lang w:val="es-ES"/>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Pr>
                <w:b/>
                <w:bCs/>
                <w:lang w:val="es-ES"/>
              </w:rPr>
              <w:t>2</w:t>
            </w:r>
            <w:r>
              <w:rPr>
                <w:b/>
                <w:bCs/>
                <w:szCs w:val="24"/>
              </w:rPr>
              <w:fldChar w:fldCharType="end"/>
            </w:r>
          </w:p>
        </w:sdtContent>
      </w:sdt>
    </w:sdtContent>
  </w:sdt>
  <w:p w14:paraId="06741EC1" w14:textId="77777777" w:rsidR="00696BBF" w:rsidRDefault="00696B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383B" w14:textId="77777777" w:rsidR="00D9769E" w:rsidRDefault="00D9769E" w:rsidP="00696BBF">
      <w:pPr>
        <w:spacing w:after="0" w:line="240" w:lineRule="auto"/>
      </w:pPr>
      <w:r>
        <w:separator/>
      </w:r>
    </w:p>
  </w:footnote>
  <w:footnote w:type="continuationSeparator" w:id="0">
    <w:p w14:paraId="4D2F8DE5" w14:textId="77777777" w:rsidR="00D9769E" w:rsidRDefault="00D9769E" w:rsidP="0069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96FC" w14:textId="77777777" w:rsidR="00696BBF" w:rsidRDefault="00696BBF">
    <w:pPr>
      <w:pStyle w:val="Encabezado"/>
    </w:pPr>
    <w:r>
      <w:rPr>
        <w:noProof/>
      </w:rPr>
      <w:drawing>
        <wp:inline distT="0" distB="0" distL="0" distR="0" wp14:anchorId="394A12C0" wp14:editId="76A6E916">
          <wp:extent cx="2517775" cy="688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524370398">
    <w:abstractNumId w:val="8"/>
  </w:num>
  <w:num w:numId="2" w16cid:durableId="1692415912">
    <w:abstractNumId w:val="6"/>
  </w:num>
  <w:num w:numId="3" w16cid:durableId="2136093164">
    <w:abstractNumId w:val="5"/>
  </w:num>
  <w:num w:numId="4" w16cid:durableId="852109853">
    <w:abstractNumId w:val="4"/>
  </w:num>
  <w:num w:numId="5" w16cid:durableId="733308989">
    <w:abstractNumId w:val="7"/>
  </w:num>
  <w:num w:numId="6" w16cid:durableId="415714734">
    <w:abstractNumId w:val="3"/>
  </w:num>
  <w:num w:numId="7" w16cid:durableId="926307009">
    <w:abstractNumId w:val="2"/>
  </w:num>
  <w:num w:numId="8" w16cid:durableId="565383594">
    <w:abstractNumId w:val="1"/>
  </w:num>
  <w:num w:numId="9" w16cid:durableId="1153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62CB"/>
    <w:rsid w:val="00696BBF"/>
    <w:rsid w:val="0075186F"/>
    <w:rsid w:val="00AA1D8D"/>
    <w:rsid w:val="00B47730"/>
    <w:rsid w:val="00C222CF"/>
    <w:rsid w:val="00CB0664"/>
    <w:rsid w:val="00D9769E"/>
    <w:rsid w:val="00F86C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DDEB61"/>
  <w14:defaultImageDpi w14:val="300"/>
  <w15:docId w15:val="{4D221B7E-A0FF-4988-808F-65021C04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696BBF"/>
    <w:rPr>
      <w:color w:val="0000FF" w:themeColor="hyperlink"/>
      <w:u w:val="single"/>
    </w:rPr>
  </w:style>
  <w:style w:type="character" w:styleId="Mencinsinresolver">
    <w:name w:val="Unresolved Mention"/>
    <w:basedOn w:val="Fuentedeprrafopredeter"/>
    <w:uiPriority w:val="99"/>
    <w:semiHidden/>
    <w:unhideWhenUsed/>
    <w:rsid w:val="00696BBF"/>
    <w:rPr>
      <w:color w:val="605E5C"/>
      <w:shd w:val="clear" w:color="auto" w:fill="E1DFDD"/>
    </w:rPr>
  </w:style>
  <w:style w:type="character" w:styleId="Hipervnculovisitado">
    <w:name w:val="FollowedHyperlink"/>
    <w:basedOn w:val="Fuentedeprrafopredeter"/>
    <w:uiPriority w:val="99"/>
    <w:semiHidden/>
    <w:unhideWhenUsed/>
    <w:rsid w:val="00751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esea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inuevoleon.org/files/Aviso_Privacidad_Integral_S2_.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73B2-89E1-4CD7-B66E-B4C11CD4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4763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Luis Lopez G</cp:lastModifiedBy>
  <cp:revision>3</cp:revision>
  <dcterms:created xsi:type="dcterms:W3CDTF">2026-05-26T16:58:00Z</dcterms:created>
  <dcterms:modified xsi:type="dcterms:W3CDTF">2026-05-27T17:58:00Z</dcterms:modified>
  <cp:category/>
</cp:coreProperties>
</file>