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9D5" w:rsidRPr="006B3DA4" w:rsidRDefault="00466481">
      <w:pPr>
        <w:spacing w:after="0" w:line="360" w:lineRule="auto"/>
        <w:jc w:val="both"/>
        <w:rPr>
          <w:rFonts w:eastAsia="EB Garamond"/>
          <w:b/>
          <w:sz w:val="24"/>
          <w:szCs w:val="24"/>
        </w:rPr>
      </w:pPr>
      <w:r w:rsidRPr="006B3DA4">
        <w:rPr>
          <w:rFonts w:eastAsia="EB Garamond"/>
          <w:b/>
          <w:sz w:val="24"/>
          <w:szCs w:val="24"/>
        </w:rPr>
        <w:t>AVISO DE PRIVACIDAD INTEGRAL SISTEMA DE LOS SERVIDORES PÚBLICOS QUE INTERVENGAN EN PROCEDIMIENTOS DE CONTRATACIONES PÚBLICAS (S2) DEL SISTEMA ESTATAL DE INFORMACIÓN</w:t>
      </w:r>
    </w:p>
    <w:p w:rsidR="006B3DA4" w:rsidRPr="006B3DA4" w:rsidRDefault="006B3DA4">
      <w:pPr>
        <w:spacing w:after="0" w:line="360" w:lineRule="auto"/>
        <w:jc w:val="both"/>
        <w:rPr>
          <w:sz w:val="24"/>
        </w:rPr>
      </w:pPr>
    </w:p>
    <w:p w:rsidR="007739D5" w:rsidRPr="006B3DA4" w:rsidRDefault="00466481">
      <w:pPr>
        <w:spacing w:after="0" w:line="360" w:lineRule="auto"/>
        <w:jc w:val="both"/>
      </w:pPr>
      <w:r w:rsidRPr="006B3DA4">
        <w:rPr>
          <w:sz w:val="24"/>
        </w:rPr>
        <w:t>La Secretaría Ejecutiva del Sistema Estatal Anticorrupción del Estado de Nuevo León (SESEA-NL) protegerá los datos personales que sean proporcionados por los entes públicos competentes o que se integren al Sistema de los Servidores Públicos que Intervengan en Procedimientos de Contrataciones Públicas (S2) del Sistema Estatal de Información, mismos que serán sometidos a tratamiento para el desarrollo de las finalidades descritas en el presente Aviso de Privacidad, conforme a lo dispuesto por la Constitución Política del Estado Libre y Soberano de Nuevo León, la Ley de Protección de Datos Personales en Posesión de Sujetos Obligados del Estado de Nuevo León y demás normatividad que resulte aplicable.</w:t>
      </w:r>
    </w:p>
    <w:p w:rsidR="007739D5" w:rsidRPr="006B3DA4" w:rsidRDefault="007739D5">
      <w:pPr>
        <w:spacing w:after="0" w:line="360" w:lineRule="auto"/>
        <w:jc w:val="both"/>
        <w:rPr>
          <w:rFonts w:eastAsia="EB Garamond"/>
          <w:sz w:val="24"/>
          <w:szCs w:val="24"/>
        </w:rPr>
      </w:pPr>
    </w:p>
    <w:p w:rsidR="007739D5" w:rsidRPr="006B3DA4" w:rsidRDefault="00466481">
      <w:pPr>
        <w:spacing w:after="0" w:line="360" w:lineRule="auto"/>
        <w:jc w:val="both"/>
        <w:rPr>
          <w:rFonts w:eastAsia="EB Garamond"/>
          <w:b/>
          <w:sz w:val="24"/>
          <w:szCs w:val="24"/>
        </w:rPr>
      </w:pPr>
      <w:r w:rsidRPr="006B3DA4">
        <w:rPr>
          <w:rFonts w:eastAsia="EB Garamond"/>
          <w:b/>
          <w:sz w:val="24"/>
          <w:szCs w:val="24"/>
        </w:rPr>
        <w:t>I.- DENOMINACIÓN Y DOMICILIO DEL RESPONSABLE.</w:t>
      </w:r>
    </w:p>
    <w:p w:rsidR="006B3DA4" w:rsidRPr="006B3DA4" w:rsidRDefault="006B3DA4">
      <w:pPr>
        <w:spacing w:after="0" w:line="360" w:lineRule="auto"/>
        <w:jc w:val="both"/>
        <w:rPr>
          <w:sz w:val="24"/>
        </w:rPr>
      </w:pPr>
    </w:p>
    <w:p w:rsidR="007739D5" w:rsidRPr="006B3DA4" w:rsidRDefault="00466481">
      <w:pPr>
        <w:spacing w:after="0" w:line="360" w:lineRule="auto"/>
        <w:jc w:val="both"/>
        <w:rPr>
          <w:rFonts w:eastAsia="EB Garamond"/>
          <w:sz w:val="24"/>
          <w:szCs w:val="24"/>
        </w:rPr>
      </w:pPr>
      <w:r w:rsidRPr="006B3DA4">
        <w:rPr>
          <w:sz w:val="24"/>
        </w:rPr>
        <w:t>Secretaría Ejecutiva del Sistema Estatal Anticorrupción del Estado de Nuevo León (SESEA-NL), con domicilio en la calle Escobedo número 637, zona Centro, en el Municipio de Monterrey, Nuevo León, C.P. 64000.</w:t>
      </w:r>
    </w:p>
    <w:p w:rsidR="007739D5" w:rsidRPr="006B3DA4" w:rsidRDefault="007739D5">
      <w:pPr>
        <w:spacing w:after="0" w:line="360" w:lineRule="auto"/>
        <w:jc w:val="both"/>
        <w:rPr>
          <w:rFonts w:eastAsia="EB Garamond"/>
          <w:sz w:val="24"/>
          <w:szCs w:val="24"/>
        </w:rPr>
      </w:pPr>
    </w:p>
    <w:p w:rsidR="007739D5" w:rsidRPr="006B3DA4" w:rsidRDefault="00466481">
      <w:pPr>
        <w:spacing w:after="0" w:line="360" w:lineRule="auto"/>
        <w:jc w:val="both"/>
        <w:rPr>
          <w:rFonts w:eastAsia="EB Garamond"/>
          <w:b/>
          <w:sz w:val="24"/>
          <w:szCs w:val="24"/>
        </w:rPr>
      </w:pPr>
      <w:r w:rsidRPr="006B3DA4">
        <w:rPr>
          <w:rFonts w:eastAsia="EB Garamond"/>
          <w:b/>
          <w:sz w:val="24"/>
          <w:szCs w:val="24"/>
        </w:rPr>
        <w:t>II.- DATOS PERSONALES QUE SERÁN SOMETIDOS A TRATAMIENTOS POR ESTA UNIDAD ADMINISTRATIVA.</w:t>
      </w:r>
    </w:p>
    <w:p w:rsidR="006B3DA4" w:rsidRPr="006B3DA4" w:rsidRDefault="006B3DA4">
      <w:pPr>
        <w:spacing w:after="0" w:line="360" w:lineRule="auto"/>
        <w:jc w:val="both"/>
        <w:rPr>
          <w:sz w:val="24"/>
        </w:rPr>
      </w:pPr>
    </w:p>
    <w:p w:rsidR="006B3DA4" w:rsidRPr="000157B5" w:rsidRDefault="000157B5">
      <w:pPr>
        <w:spacing w:after="0" w:line="360" w:lineRule="auto"/>
        <w:jc w:val="both"/>
        <w:rPr>
          <w:sz w:val="24"/>
          <w:szCs w:val="24"/>
        </w:rPr>
      </w:pPr>
      <w:r w:rsidRPr="000157B5">
        <w:rPr>
          <w:sz w:val="24"/>
          <w:szCs w:val="24"/>
        </w:rPr>
        <w:t xml:space="preserve">La SESEA-NL, en cumplimiento a los principios y deberes que deben observar los sujetos obligados, a fin de cumplir con lo dispuesto en la Ley General de Protección de Datos Personales en Posesión de Sujetos Obligados, la Ley de Protección de Datos Personales en Posesión de Sujetos Obligados del Estado de Nuevo León y la Ley de Transparencia y Acceso a la Información Pública del Estado de Nuevo </w:t>
      </w:r>
      <w:r w:rsidRPr="000157B5">
        <w:rPr>
          <w:sz w:val="24"/>
          <w:szCs w:val="24"/>
        </w:rPr>
        <w:lastRenderedPageBreak/>
        <w:t>León, le informa que los datos personales que se tratarán en el S2 corresponden a datos de identificación e información institucional o laboral relacionada con la participación de personas servidoras públicas en procedimientos de contratación pública, así como de las personas servidoras públicas que funjan como superiores jerárquicas inmediatas de quienes participan directamente en dichos procedimientos y, en su caso, a información relativa a particulares inhabilitados, cuando existan los formatos, módulos, mecanismos, campos o especificaciones técnicas aplicables.</w:t>
      </w:r>
    </w:p>
    <w:p w:rsidR="000157B5" w:rsidRPr="006B3DA4" w:rsidRDefault="000157B5">
      <w:pPr>
        <w:spacing w:after="0" w:line="360" w:lineRule="auto"/>
        <w:jc w:val="both"/>
        <w:rPr>
          <w:rFonts w:eastAsia="EB Garamond"/>
          <w:sz w:val="24"/>
          <w:szCs w:val="24"/>
        </w:rPr>
      </w:pPr>
    </w:p>
    <w:p w:rsidR="007739D5" w:rsidRPr="006B3DA4" w:rsidRDefault="00466481">
      <w:pPr>
        <w:spacing w:after="0" w:line="360" w:lineRule="auto"/>
        <w:jc w:val="both"/>
        <w:rPr>
          <w:sz w:val="24"/>
        </w:rPr>
      </w:pPr>
      <w:r w:rsidRPr="006B3DA4">
        <w:rPr>
          <w:sz w:val="24"/>
        </w:rPr>
        <w:t>Los datos personales tratados respecto de las personas servidoras públicas adscritas a entes públicos estatales y municipales que intervienen en procedimientos de contratación pública, en cualquiera de sus fases: planeación, preparación, adjudicación, ejecución o cierre, son:</w:t>
      </w:r>
    </w:p>
    <w:p w:rsidR="006B3DA4" w:rsidRPr="006B3DA4" w:rsidRDefault="006B3DA4">
      <w:pPr>
        <w:spacing w:after="0" w:line="360" w:lineRule="auto"/>
        <w:jc w:val="both"/>
      </w:pPr>
    </w:p>
    <w:p w:rsidR="007739D5" w:rsidRPr="006B3DA4" w:rsidRDefault="00466481">
      <w:pPr>
        <w:pStyle w:val="Prrafodelista"/>
        <w:numPr>
          <w:ilvl w:val="0"/>
          <w:numId w:val="1"/>
        </w:numPr>
        <w:spacing w:after="0" w:line="360" w:lineRule="auto"/>
        <w:jc w:val="both"/>
        <w:rPr>
          <w:rFonts w:eastAsia="EB Garamond"/>
          <w:sz w:val="24"/>
          <w:szCs w:val="24"/>
        </w:rPr>
      </w:pPr>
      <w:r w:rsidRPr="006B3DA4">
        <w:rPr>
          <w:rFonts w:eastAsia="EB Garamond"/>
          <w:sz w:val="24"/>
          <w:szCs w:val="24"/>
        </w:rPr>
        <w:t>Nombre completo</w:t>
      </w:r>
    </w:p>
    <w:p w:rsidR="007739D5" w:rsidRPr="006B3DA4" w:rsidRDefault="00466481">
      <w:pPr>
        <w:pStyle w:val="Prrafodelista"/>
        <w:numPr>
          <w:ilvl w:val="0"/>
          <w:numId w:val="1"/>
        </w:numPr>
        <w:spacing w:after="0" w:line="360" w:lineRule="auto"/>
        <w:jc w:val="both"/>
        <w:rPr>
          <w:rFonts w:eastAsia="EB Garamond"/>
          <w:sz w:val="24"/>
          <w:szCs w:val="24"/>
        </w:rPr>
      </w:pPr>
      <w:r w:rsidRPr="006B3DA4">
        <w:rPr>
          <w:sz w:val="24"/>
        </w:rPr>
        <w:t>Género</w:t>
      </w:r>
    </w:p>
    <w:p w:rsidR="007739D5" w:rsidRPr="006B3DA4" w:rsidRDefault="00466481">
      <w:pPr>
        <w:pStyle w:val="Prrafodelista"/>
        <w:numPr>
          <w:ilvl w:val="0"/>
          <w:numId w:val="1"/>
        </w:numPr>
        <w:spacing w:after="0" w:line="360" w:lineRule="auto"/>
        <w:jc w:val="both"/>
        <w:rPr>
          <w:rFonts w:eastAsia="EB Garamond"/>
          <w:sz w:val="24"/>
          <w:szCs w:val="24"/>
        </w:rPr>
      </w:pPr>
      <w:r w:rsidRPr="006B3DA4">
        <w:rPr>
          <w:rFonts w:eastAsia="EB Garamond"/>
          <w:sz w:val="24"/>
          <w:szCs w:val="24"/>
        </w:rPr>
        <w:t>Registro Federal de Contribuyentes (RFC)</w:t>
      </w:r>
    </w:p>
    <w:p w:rsidR="007739D5" w:rsidRPr="006B3DA4" w:rsidRDefault="00466481">
      <w:pPr>
        <w:pStyle w:val="Prrafodelista"/>
        <w:numPr>
          <w:ilvl w:val="0"/>
          <w:numId w:val="1"/>
        </w:numPr>
        <w:spacing w:after="0" w:line="360" w:lineRule="auto"/>
        <w:jc w:val="both"/>
        <w:rPr>
          <w:rFonts w:eastAsia="EB Garamond"/>
          <w:sz w:val="24"/>
          <w:szCs w:val="24"/>
        </w:rPr>
      </w:pPr>
      <w:r w:rsidRPr="006B3DA4">
        <w:rPr>
          <w:rFonts w:eastAsia="EB Garamond"/>
          <w:sz w:val="24"/>
          <w:szCs w:val="24"/>
        </w:rPr>
        <w:t>Clave Única de Registro de Población (CURP)</w:t>
      </w:r>
    </w:p>
    <w:p w:rsidR="007739D5" w:rsidRPr="006B3DA4" w:rsidRDefault="00466481">
      <w:pPr>
        <w:pStyle w:val="Prrafodelista"/>
        <w:numPr>
          <w:ilvl w:val="0"/>
          <w:numId w:val="1"/>
        </w:numPr>
        <w:spacing w:after="0" w:line="360" w:lineRule="auto"/>
        <w:jc w:val="both"/>
        <w:rPr>
          <w:rFonts w:eastAsia="EB Garamond"/>
          <w:sz w:val="24"/>
          <w:szCs w:val="24"/>
        </w:rPr>
      </w:pPr>
      <w:r w:rsidRPr="006B3DA4">
        <w:rPr>
          <w:rFonts w:eastAsia="EB Garamond"/>
          <w:sz w:val="24"/>
          <w:szCs w:val="24"/>
        </w:rPr>
        <w:t>Nombre del puesto</w:t>
      </w:r>
    </w:p>
    <w:p w:rsidR="007739D5" w:rsidRPr="006B3DA4" w:rsidRDefault="00466481">
      <w:pPr>
        <w:pStyle w:val="Prrafodelista"/>
        <w:numPr>
          <w:ilvl w:val="0"/>
          <w:numId w:val="1"/>
        </w:numPr>
        <w:spacing w:after="0" w:line="360" w:lineRule="auto"/>
        <w:jc w:val="both"/>
        <w:rPr>
          <w:rFonts w:eastAsia="EB Garamond"/>
          <w:sz w:val="24"/>
          <w:szCs w:val="24"/>
        </w:rPr>
      </w:pPr>
      <w:r w:rsidRPr="006B3DA4">
        <w:rPr>
          <w:sz w:val="24"/>
        </w:rPr>
        <w:t>Nivel del puesto</w:t>
      </w:r>
    </w:p>
    <w:p w:rsidR="007739D5" w:rsidRPr="006B3DA4" w:rsidRDefault="00466481">
      <w:pPr>
        <w:pStyle w:val="Prrafodelista"/>
        <w:numPr>
          <w:ilvl w:val="0"/>
          <w:numId w:val="1"/>
        </w:numPr>
        <w:spacing w:after="0" w:line="360" w:lineRule="auto"/>
        <w:jc w:val="both"/>
        <w:rPr>
          <w:rFonts w:eastAsia="EB Garamond"/>
          <w:sz w:val="24"/>
          <w:szCs w:val="24"/>
        </w:rPr>
      </w:pPr>
      <w:r w:rsidRPr="006B3DA4">
        <w:rPr>
          <w:rFonts w:eastAsia="EB Garamond"/>
          <w:sz w:val="24"/>
          <w:szCs w:val="24"/>
        </w:rPr>
        <w:t>Ejercicio fiscal</w:t>
      </w:r>
    </w:p>
    <w:p w:rsidR="007739D5" w:rsidRPr="006B3DA4" w:rsidRDefault="00466481">
      <w:pPr>
        <w:pStyle w:val="Prrafodelista"/>
        <w:numPr>
          <w:ilvl w:val="0"/>
          <w:numId w:val="1"/>
        </w:numPr>
        <w:spacing w:after="0" w:line="360" w:lineRule="auto"/>
        <w:jc w:val="both"/>
        <w:rPr>
          <w:rFonts w:eastAsia="EB Garamond"/>
          <w:sz w:val="24"/>
          <w:szCs w:val="24"/>
        </w:rPr>
      </w:pPr>
      <w:r w:rsidRPr="006B3DA4">
        <w:rPr>
          <w:rFonts w:eastAsia="EB Garamond"/>
          <w:sz w:val="24"/>
          <w:szCs w:val="24"/>
        </w:rPr>
        <w:t>Ramo</w:t>
      </w:r>
    </w:p>
    <w:p w:rsidR="007739D5" w:rsidRPr="006B3DA4" w:rsidRDefault="00466481">
      <w:pPr>
        <w:pStyle w:val="Prrafodelista"/>
        <w:numPr>
          <w:ilvl w:val="0"/>
          <w:numId w:val="1"/>
        </w:numPr>
        <w:spacing w:after="0" w:line="360" w:lineRule="auto"/>
        <w:jc w:val="both"/>
        <w:rPr>
          <w:rFonts w:eastAsia="EB Garamond"/>
          <w:sz w:val="24"/>
          <w:szCs w:val="24"/>
        </w:rPr>
      </w:pPr>
      <w:r w:rsidRPr="006B3DA4">
        <w:rPr>
          <w:rFonts w:eastAsia="EB Garamond"/>
          <w:sz w:val="24"/>
          <w:szCs w:val="24"/>
        </w:rPr>
        <w:t>Nombre de la institución o dependencia</w:t>
      </w:r>
    </w:p>
    <w:p w:rsidR="007739D5" w:rsidRPr="006B3DA4" w:rsidRDefault="00466481">
      <w:pPr>
        <w:pStyle w:val="Prrafodelista"/>
        <w:numPr>
          <w:ilvl w:val="0"/>
          <w:numId w:val="1"/>
        </w:numPr>
        <w:spacing w:after="0" w:line="360" w:lineRule="auto"/>
        <w:jc w:val="both"/>
        <w:rPr>
          <w:rFonts w:eastAsia="EB Garamond"/>
          <w:sz w:val="24"/>
          <w:szCs w:val="24"/>
        </w:rPr>
      </w:pPr>
      <w:r w:rsidRPr="006B3DA4">
        <w:rPr>
          <w:rFonts w:eastAsia="EB Garamond"/>
          <w:sz w:val="24"/>
          <w:szCs w:val="24"/>
        </w:rPr>
        <w:t>Siglas de la institución o dependencia</w:t>
      </w:r>
    </w:p>
    <w:p w:rsidR="007739D5" w:rsidRPr="006B3DA4" w:rsidRDefault="00466481">
      <w:pPr>
        <w:pStyle w:val="Prrafodelista"/>
        <w:numPr>
          <w:ilvl w:val="0"/>
          <w:numId w:val="1"/>
        </w:numPr>
        <w:spacing w:after="0" w:line="360" w:lineRule="auto"/>
        <w:jc w:val="both"/>
        <w:rPr>
          <w:rFonts w:eastAsia="EB Garamond"/>
          <w:sz w:val="24"/>
          <w:szCs w:val="24"/>
        </w:rPr>
      </w:pPr>
      <w:r w:rsidRPr="006B3DA4">
        <w:rPr>
          <w:rFonts w:eastAsia="EB Garamond"/>
          <w:sz w:val="24"/>
          <w:szCs w:val="24"/>
        </w:rPr>
        <w:t>Clave de la institución o dependencia</w:t>
      </w:r>
    </w:p>
    <w:p w:rsidR="007739D5" w:rsidRPr="006B3DA4" w:rsidRDefault="007739D5">
      <w:pPr>
        <w:pStyle w:val="Prrafodelista"/>
        <w:spacing w:after="0" w:line="360" w:lineRule="auto"/>
        <w:jc w:val="both"/>
        <w:rPr>
          <w:rFonts w:eastAsia="EB Garamond"/>
          <w:sz w:val="24"/>
          <w:szCs w:val="24"/>
        </w:rPr>
      </w:pPr>
    </w:p>
    <w:p w:rsidR="007739D5" w:rsidRPr="006B3DA4" w:rsidRDefault="00466481">
      <w:pPr>
        <w:spacing w:after="0" w:line="360" w:lineRule="auto"/>
        <w:jc w:val="both"/>
        <w:rPr>
          <w:sz w:val="24"/>
        </w:rPr>
      </w:pPr>
      <w:r w:rsidRPr="006B3DA4">
        <w:rPr>
          <w:sz w:val="24"/>
        </w:rPr>
        <w:t xml:space="preserve">Los datos personales tratados respecto de las personas servidoras públicas </w:t>
      </w:r>
      <w:bookmarkStart w:id="0" w:name="_GoBack"/>
      <w:bookmarkEnd w:id="0"/>
      <w:r w:rsidRPr="006B3DA4">
        <w:rPr>
          <w:sz w:val="24"/>
        </w:rPr>
        <w:t xml:space="preserve">superiores jerárquicas de quienes participan directamente en los procesos de </w:t>
      </w:r>
      <w:r w:rsidRPr="006B3DA4">
        <w:rPr>
          <w:sz w:val="24"/>
        </w:rPr>
        <w:lastRenderedPageBreak/>
        <w:t>contratación, cuando sean responsables de autorizar, supervisar o validar dichos procedimientos, son:</w:t>
      </w:r>
    </w:p>
    <w:p w:rsidR="006B3DA4" w:rsidRPr="006B3DA4" w:rsidRDefault="006B3DA4">
      <w:pPr>
        <w:spacing w:after="0" w:line="360" w:lineRule="auto"/>
        <w:jc w:val="both"/>
      </w:pPr>
    </w:p>
    <w:p w:rsidR="007739D5" w:rsidRPr="006B3DA4" w:rsidRDefault="00466481">
      <w:pPr>
        <w:pStyle w:val="Prrafodelista"/>
        <w:numPr>
          <w:ilvl w:val="0"/>
          <w:numId w:val="2"/>
        </w:numPr>
        <w:spacing w:after="0" w:line="360" w:lineRule="auto"/>
        <w:jc w:val="both"/>
        <w:rPr>
          <w:rFonts w:eastAsia="EB Garamond"/>
          <w:sz w:val="24"/>
          <w:szCs w:val="24"/>
        </w:rPr>
      </w:pPr>
      <w:r w:rsidRPr="006B3DA4">
        <w:rPr>
          <w:rFonts w:eastAsia="EB Garamond"/>
          <w:sz w:val="24"/>
          <w:szCs w:val="24"/>
        </w:rPr>
        <w:t>Nombre completo</w:t>
      </w:r>
    </w:p>
    <w:p w:rsidR="007739D5" w:rsidRPr="006B3DA4" w:rsidRDefault="00466481">
      <w:pPr>
        <w:pStyle w:val="Prrafodelista"/>
        <w:numPr>
          <w:ilvl w:val="0"/>
          <w:numId w:val="2"/>
        </w:numPr>
        <w:spacing w:after="0" w:line="360" w:lineRule="auto"/>
        <w:jc w:val="both"/>
        <w:rPr>
          <w:rFonts w:eastAsia="EB Garamond"/>
          <w:sz w:val="24"/>
          <w:szCs w:val="24"/>
        </w:rPr>
      </w:pPr>
      <w:r w:rsidRPr="006B3DA4">
        <w:rPr>
          <w:rFonts w:eastAsia="EB Garamond"/>
          <w:sz w:val="24"/>
          <w:szCs w:val="24"/>
        </w:rPr>
        <w:t>RFC</w:t>
      </w:r>
    </w:p>
    <w:p w:rsidR="007739D5" w:rsidRPr="006B3DA4" w:rsidRDefault="00466481">
      <w:pPr>
        <w:pStyle w:val="Prrafodelista"/>
        <w:numPr>
          <w:ilvl w:val="0"/>
          <w:numId w:val="2"/>
        </w:numPr>
        <w:spacing w:after="0" w:line="360" w:lineRule="auto"/>
        <w:jc w:val="both"/>
        <w:rPr>
          <w:rFonts w:eastAsia="EB Garamond"/>
          <w:sz w:val="24"/>
          <w:szCs w:val="24"/>
        </w:rPr>
      </w:pPr>
      <w:r w:rsidRPr="006B3DA4">
        <w:rPr>
          <w:rFonts w:eastAsia="EB Garamond"/>
          <w:sz w:val="24"/>
          <w:szCs w:val="24"/>
        </w:rPr>
        <w:t>CURP</w:t>
      </w:r>
    </w:p>
    <w:p w:rsidR="007739D5" w:rsidRPr="006B3DA4" w:rsidRDefault="00466481">
      <w:pPr>
        <w:pStyle w:val="Prrafodelista"/>
        <w:numPr>
          <w:ilvl w:val="0"/>
          <w:numId w:val="2"/>
        </w:numPr>
        <w:spacing w:after="0" w:line="360" w:lineRule="auto"/>
        <w:jc w:val="both"/>
        <w:rPr>
          <w:rFonts w:eastAsia="EB Garamond"/>
          <w:sz w:val="24"/>
          <w:szCs w:val="24"/>
        </w:rPr>
      </w:pPr>
      <w:r w:rsidRPr="006B3DA4">
        <w:rPr>
          <w:rFonts w:eastAsia="EB Garamond"/>
          <w:sz w:val="24"/>
          <w:szCs w:val="24"/>
        </w:rPr>
        <w:t>Nombre del puesto</w:t>
      </w:r>
    </w:p>
    <w:p w:rsidR="007739D5" w:rsidRPr="006B3DA4" w:rsidRDefault="00466481">
      <w:pPr>
        <w:pStyle w:val="Prrafodelista"/>
        <w:numPr>
          <w:ilvl w:val="0"/>
          <w:numId w:val="2"/>
        </w:numPr>
        <w:spacing w:after="0" w:line="360" w:lineRule="auto"/>
        <w:jc w:val="both"/>
        <w:rPr>
          <w:rFonts w:eastAsia="EB Garamond"/>
          <w:sz w:val="24"/>
          <w:szCs w:val="24"/>
        </w:rPr>
      </w:pPr>
      <w:r w:rsidRPr="006B3DA4">
        <w:rPr>
          <w:rFonts w:eastAsia="EB Garamond"/>
          <w:sz w:val="24"/>
          <w:szCs w:val="24"/>
        </w:rPr>
        <w:t>Nivel del puesto</w:t>
      </w:r>
    </w:p>
    <w:p w:rsidR="007739D5" w:rsidRPr="006B3DA4" w:rsidRDefault="00466481">
      <w:pPr>
        <w:pStyle w:val="Prrafodelista"/>
        <w:numPr>
          <w:ilvl w:val="0"/>
          <w:numId w:val="2"/>
        </w:numPr>
        <w:spacing w:after="0" w:line="360" w:lineRule="auto"/>
        <w:jc w:val="both"/>
        <w:rPr>
          <w:rFonts w:eastAsia="EB Garamond"/>
          <w:sz w:val="24"/>
          <w:szCs w:val="24"/>
        </w:rPr>
      </w:pPr>
      <w:r w:rsidRPr="006B3DA4">
        <w:rPr>
          <w:rFonts w:eastAsia="EB Garamond"/>
          <w:sz w:val="24"/>
          <w:szCs w:val="24"/>
        </w:rPr>
        <w:t>Tipo de procedimiento</w:t>
      </w:r>
    </w:p>
    <w:p w:rsidR="007739D5" w:rsidRPr="006B3DA4" w:rsidRDefault="00466481">
      <w:pPr>
        <w:pStyle w:val="Prrafodelista"/>
        <w:numPr>
          <w:ilvl w:val="0"/>
          <w:numId w:val="2"/>
        </w:numPr>
        <w:spacing w:after="0" w:line="360" w:lineRule="auto"/>
        <w:jc w:val="both"/>
        <w:rPr>
          <w:rFonts w:eastAsia="EB Garamond"/>
          <w:sz w:val="24"/>
          <w:szCs w:val="24"/>
        </w:rPr>
      </w:pPr>
      <w:r w:rsidRPr="006B3DA4">
        <w:rPr>
          <w:rFonts w:eastAsia="EB Garamond"/>
          <w:sz w:val="24"/>
          <w:szCs w:val="24"/>
        </w:rPr>
        <w:t>Tipo de área</w:t>
      </w:r>
    </w:p>
    <w:p w:rsidR="007739D5" w:rsidRPr="006B3DA4" w:rsidRDefault="00466481">
      <w:pPr>
        <w:pStyle w:val="Prrafodelista"/>
        <w:numPr>
          <w:ilvl w:val="0"/>
          <w:numId w:val="2"/>
        </w:numPr>
        <w:spacing w:after="0" w:line="360" w:lineRule="auto"/>
        <w:jc w:val="both"/>
        <w:rPr>
          <w:rFonts w:eastAsia="EB Garamond"/>
          <w:sz w:val="24"/>
          <w:szCs w:val="24"/>
        </w:rPr>
      </w:pPr>
      <w:r w:rsidRPr="006B3DA4">
        <w:rPr>
          <w:rFonts w:eastAsia="EB Garamond"/>
          <w:sz w:val="24"/>
          <w:szCs w:val="24"/>
        </w:rPr>
        <w:t xml:space="preserve">Nivel de responsabilidad </w:t>
      </w:r>
    </w:p>
    <w:p w:rsidR="007739D5" w:rsidRPr="006B3DA4" w:rsidRDefault="007739D5">
      <w:pPr>
        <w:pStyle w:val="Prrafodelista"/>
        <w:spacing w:after="0" w:line="360" w:lineRule="auto"/>
        <w:jc w:val="both"/>
        <w:rPr>
          <w:rFonts w:eastAsia="EB Garamond"/>
          <w:sz w:val="24"/>
          <w:szCs w:val="24"/>
        </w:rPr>
      </w:pPr>
    </w:p>
    <w:p w:rsidR="007739D5" w:rsidRPr="006B3DA4" w:rsidRDefault="00466481">
      <w:pPr>
        <w:spacing w:after="0" w:line="360" w:lineRule="auto"/>
        <w:jc w:val="both"/>
        <w:rPr>
          <w:sz w:val="24"/>
        </w:rPr>
      </w:pPr>
      <w:r w:rsidRPr="006B3DA4">
        <w:rPr>
          <w:sz w:val="24"/>
        </w:rPr>
        <w:t>En su caso, cuando existan los formatos, módulos, mecanismos, campos o especificaciones técnicas aplicables, el S2 podrá tratar información relativa a particulares inhabilitados. Dicha información no será pública en el Sistema 2 (S2), sino que estará disponible únicamente para las personas servidoras públicas autorizadas, conforme al Catálogo de Perfiles de Usuario del S2 y a las disposiciones aplicables.</w:t>
      </w:r>
    </w:p>
    <w:p w:rsidR="006B3DA4" w:rsidRPr="006B3DA4" w:rsidRDefault="006B3DA4">
      <w:pPr>
        <w:spacing w:after="0" w:line="360" w:lineRule="auto"/>
        <w:jc w:val="both"/>
      </w:pPr>
    </w:p>
    <w:p w:rsidR="007739D5" w:rsidRPr="006B3DA4" w:rsidRDefault="00466481">
      <w:pPr>
        <w:pStyle w:val="Prrafodelista"/>
        <w:numPr>
          <w:ilvl w:val="0"/>
          <w:numId w:val="3"/>
        </w:numPr>
        <w:spacing w:after="0" w:line="360" w:lineRule="auto"/>
        <w:jc w:val="both"/>
      </w:pPr>
      <w:r w:rsidRPr="006B3DA4">
        <w:rPr>
          <w:sz w:val="24"/>
          <w:szCs w:val="24"/>
        </w:rPr>
        <w:t>Nombres</w:t>
      </w:r>
      <w:r w:rsidRPr="006B3DA4">
        <w:rPr>
          <w:spacing w:val="-17"/>
          <w:sz w:val="24"/>
          <w:szCs w:val="24"/>
        </w:rPr>
        <w:t xml:space="preserve"> </w:t>
      </w:r>
      <w:r w:rsidRPr="006B3DA4">
        <w:rPr>
          <w:sz w:val="24"/>
          <w:szCs w:val="24"/>
        </w:rPr>
        <w:t>y</w:t>
      </w:r>
      <w:r w:rsidRPr="006B3DA4">
        <w:rPr>
          <w:spacing w:val="-14"/>
          <w:sz w:val="24"/>
          <w:szCs w:val="24"/>
        </w:rPr>
        <w:t xml:space="preserve"> </w:t>
      </w:r>
      <w:r w:rsidRPr="006B3DA4">
        <w:rPr>
          <w:sz w:val="24"/>
          <w:szCs w:val="24"/>
        </w:rPr>
        <w:t>apellidos</w:t>
      </w:r>
      <w:r w:rsidRPr="006B3DA4">
        <w:rPr>
          <w:spacing w:val="-17"/>
          <w:sz w:val="24"/>
          <w:szCs w:val="24"/>
        </w:rPr>
        <w:t xml:space="preserve"> </w:t>
      </w:r>
      <w:r w:rsidRPr="006B3DA4">
        <w:rPr>
          <w:sz w:val="24"/>
          <w:szCs w:val="24"/>
        </w:rPr>
        <w:t>de</w:t>
      </w:r>
      <w:r w:rsidRPr="006B3DA4">
        <w:rPr>
          <w:spacing w:val="-15"/>
          <w:sz w:val="24"/>
          <w:szCs w:val="24"/>
        </w:rPr>
        <w:t xml:space="preserve"> </w:t>
      </w:r>
      <w:r w:rsidRPr="006B3DA4">
        <w:rPr>
          <w:sz w:val="24"/>
          <w:szCs w:val="24"/>
        </w:rPr>
        <w:t>la</w:t>
      </w:r>
      <w:r w:rsidRPr="006B3DA4">
        <w:rPr>
          <w:spacing w:val="-16"/>
          <w:sz w:val="24"/>
          <w:szCs w:val="24"/>
        </w:rPr>
        <w:t xml:space="preserve"> </w:t>
      </w:r>
      <w:r w:rsidRPr="006B3DA4">
        <w:rPr>
          <w:sz w:val="24"/>
          <w:szCs w:val="24"/>
        </w:rPr>
        <w:t>persona</w:t>
      </w:r>
      <w:r w:rsidRPr="006B3DA4">
        <w:rPr>
          <w:spacing w:val="-16"/>
          <w:sz w:val="24"/>
          <w:szCs w:val="24"/>
        </w:rPr>
        <w:t xml:space="preserve"> </w:t>
      </w:r>
      <w:r w:rsidRPr="006B3DA4">
        <w:rPr>
          <w:sz w:val="24"/>
          <w:szCs w:val="24"/>
        </w:rPr>
        <w:t>física,</w:t>
      </w:r>
      <w:r w:rsidRPr="006B3DA4">
        <w:rPr>
          <w:spacing w:val="-15"/>
          <w:sz w:val="24"/>
          <w:szCs w:val="24"/>
        </w:rPr>
        <w:t xml:space="preserve"> </w:t>
      </w:r>
      <w:r w:rsidRPr="006B3DA4">
        <w:rPr>
          <w:sz w:val="24"/>
          <w:szCs w:val="24"/>
        </w:rPr>
        <w:t>o</w:t>
      </w:r>
      <w:r w:rsidRPr="006B3DA4">
        <w:rPr>
          <w:spacing w:val="-17"/>
          <w:sz w:val="24"/>
          <w:szCs w:val="24"/>
        </w:rPr>
        <w:t xml:space="preserve"> </w:t>
      </w:r>
      <w:r w:rsidRPr="006B3DA4">
        <w:rPr>
          <w:sz w:val="24"/>
          <w:szCs w:val="24"/>
        </w:rPr>
        <w:t>bien,</w:t>
      </w:r>
      <w:r w:rsidRPr="006B3DA4">
        <w:rPr>
          <w:spacing w:val="-13"/>
          <w:sz w:val="24"/>
          <w:szCs w:val="24"/>
        </w:rPr>
        <w:t xml:space="preserve"> </w:t>
      </w:r>
      <w:r w:rsidRPr="006B3DA4">
        <w:rPr>
          <w:sz w:val="24"/>
          <w:szCs w:val="24"/>
        </w:rPr>
        <w:t>razón</w:t>
      </w:r>
      <w:r w:rsidRPr="006B3DA4">
        <w:rPr>
          <w:spacing w:val="-15"/>
          <w:sz w:val="24"/>
          <w:szCs w:val="24"/>
        </w:rPr>
        <w:t xml:space="preserve"> </w:t>
      </w:r>
      <w:r w:rsidRPr="006B3DA4">
        <w:rPr>
          <w:sz w:val="24"/>
          <w:szCs w:val="24"/>
        </w:rPr>
        <w:t>social</w:t>
      </w:r>
      <w:r w:rsidRPr="006B3DA4">
        <w:rPr>
          <w:spacing w:val="-14"/>
          <w:sz w:val="24"/>
          <w:szCs w:val="24"/>
        </w:rPr>
        <w:t xml:space="preserve"> </w:t>
      </w:r>
      <w:r w:rsidRPr="006B3DA4">
        <w:rPr>
          <w:sz w:val="24"/>
          <w:szCs w:val="24"/>
        </w:rPr>
        <w:t>de</w:t>
      </w:r>
      <w:r w:rsidRPr="006B3DA4">
        <w:rPr>
          <w:spacing w:val="-15"/>
          <w:sz w:val="24"/>
          <w:szCs w:val="24"/>
        </w:rPr>
        <w:t xml:space="preserve"> </w:t>
      </w:r>
      <w:r w:rsidRPr="006B3DA4">
        <w:rPr>
          <w:sz w:val="24"/>
          <w:szCs w:val="24"/>
        </w:rPr>
        <w:t>la</w:t>
      </w:r>
      <w:r w:rsidRPr="006B3DA4">
        <w:rPr>
          <w:spacing w:val="-17"/>
          <w:sz w:val="24"/>
          <w:szCs w:val="24"/>
        </w:rPr>
        <w:t xml:space="preserve"> </w:t>
      </w:r>
      <w:r w:rsidRPr="006B3DA4">
        <w:rPr>
          <w:sz w:val="24"/>
          <w:szCs w:val="24"/>
        </w:rPr>
        <w:t>persona moral, que se encuentre inhabilitada para celebrar contratos con entes públicos derivado de procedimientos administrativos diversos a los</w:t>
      </w:r>
      <w:r w:rsidRPr="006B3DA4">
        <w:rPr>
          <w:spacing w:val="80"/>
          <w:sz w:val="24"/>
          <w:szCs w:val="24"/>
        </w:rPr>
        <w:t xml:space="preserve"> </w:t>
      </w:r>
      <w:r w:rsidRPr="006B3DA4">
        <w:rPr>
          <w:sz w:val="24"/>
          <w:szCs w:val="24"/>
        </w:rPr>
        <w:t>previstos por la LGRA y la Ley Local de Responsabilidades.</w:t>
      </w:r>
    </w:p>
    <w:p w:rsidR="007739D5" w:rsidRPr="006B3DA4" w:rsidRDefault="00466481">
      <w:pPr>
        <w:pStyle w:val="Prrafodelista"/>
        <w:numPr>
          <w:ilvl w:val="0"/>
          <w:numId w:val="3"/>
        </w:numPr>
        <w:spacing w:after="0" w:line="360" w:lineRule="auto"/>
        <w:jc w:val="both"/>
      </w:pPr>
      <w:r w:rsidRPr="006B3DA4">
        <w:rPr>
          <w:sz w:val="24"/>
          <w:szCs w:val="24"/>
        </w:rPr>
        <w:t>Periodo</w:t>
      </w:r>
      <w:r w:rsidRPr="006B3DA4">
        <w:rPr>
          <w:spacing w:val="7"/>
          <w:sz w:val="24"/>
          <w:szCs w:val="24"/>
        </w:rPr>
        <w:t xml:space="preserve"> </w:t>
      </w:r>
      <w:r w:rsidRPr="006B3DA4">
        <w:rPr>
          <w:sz w:val="24"/>
          <w:szCs w:val="24"/>
        </w:rPr>
        <w:t>de</w:t>
      </w:r>
      <w:r w:rsidRPr="006B3DA4">
        <w:rPr>
          <w:spacing w:val="10"/>
          <w:sz w:val="24"/>
          <w:szCs w:val="24"/>
        </w:rPr>
        <w:t xml:space="preserve"> </w:t>
      </w:r>
      <w:r w:rsidRPr="006B3DA4">
        <w:rPr>
          <w:sz w:val="24"/>
          <w:szCs w:val="24"/>
        </w:rPr>
        <w:t>la</w:t>
      </w:r>
      <w:r w:rsidRPr="006B3DA4">
        <w:rPr>
          <w:spacing w:val="8"/>
          <w:sz w:val="24"/>
          <w:szCs w:val="24"/>
        </w:rPr>
        <w:t xml:space="preserve"> </w:t>
      </w:r>
      <w:r w:rsidRPr="006B3DA4">
        <w:rPr>
          <w:spacing w:val="-2"/>
          <w:sz w:val="24"/>
          <w:szCs w:val="24"/>
        </w:rPr>
        <w:t>inhabilitación.</w:t>
      </w:r>
    </w:p>
    <w:p w:rsidR="007739D5" w:rsidRPr="006B3DA4" w:rsidRDefault="00466481">
      <w:pPr>
        <w:pStyle w:val="Prrafodelista"/>
        <w:numPr>
          <w:ilvl w:val="0"/>
          <w:numId w:val="3"/>
        </w:numPr>
        <w:spacing w:after="0" w:line="360" w:lineRule="auto"/>
        <w:jc w:val="both"/>
      </w:pPr>
      <w:r w:rsidRPr="006B3DA4">
        <w:rPr>
          <w:sz w:val="24"/>
          <w:szCs w:val="24"/>
        </w:rPr>
        <w:t>Ente</w:t>
      </w:r>
      <w:r w:rsidRPr="006B3DA4">
        <w:rPr>
          <w:spacing w:val="13"/>
          <w:sz w:val="24"/>
          <w:szCs w:val="24"/>
        </w:rPr>
        <w:t xml:space="preserve"> </w:t>
      </w:r>
      <w:r w:rsidRPr="006B3DA4">
        <w:rPr>
          <w:sz w:val="24"/>
          <w:szCs w:val="24"/>
        </w:rPr>
        <w:t>público</w:t>
      </w:r>
      <w:r w:rsidRPr="006B3DA4">
        <w:rPr>
          <w:spacing w:val="10"/>
          <w:sz w:val="24"/>
          <w:szCs w:val="24"/>
        </w:rPr>
        <w:t xml:space="preserve"> </w:t>
      </w:r>
      <w:r w:rsidRPr="006B3DA4">
        <w:rPr>
          <w:sz w:val="24"/>
          <w:szCs w:val="24"/>
        </w:rPr>
        <w:t>al</w:t>
      </w:r>
      <w:r w:rsidRPr="006B3DA4">
        <w:rPr>
          <w:spacing w:val="12"/>
          <w:sz w:val="24"/>
          <w:szCs w:val="24"/>
        </w:rPr>
        <w:t xml:space="preserve"> </w:t>
      </w:r>
      <w:r w:rsidRPr="006B3DA4">
        <w:rPr>
          <w:sz w:val="24"/>
          <w:szCs w:val="24"/>
        </w:rPr>
        <w:t>que</w:t>
      </w:r>
      <w:r w:rsidRPr="006B3DA4">
        <w:rPr>
          <w:spacing w:val="11"/>
          <w:sz w:val="24"/>
          <w:szCs w:val="24"/>
        </w:rPr>
        <w:t xml:space="preserve"> </w:t>
      </w:r>
      <w:r w:rsidRPr="006B3DA4">
        <w:rPr>
          <w:sz w:val="24"/>
          <w:szCs w:val="24"/>
        </w:rPr>
        <w:t>pertenece</w:t>
      </w:r>
      <w:r w:rsidRPr="006B3DA4">
        <w:rPr>
          <w:spacing w:val="14"/>
          <w:sz w:val="24"/>
          <w:szCs w:val="24"/>
        </w:rPr>
        <w:t xml:space="preserve"> </w:t>
      </w:r>
      <w:r w:rsidRPr="006B3DA4">
        <w:rPr>
          <w:sz w:val="24"/>
          <w:szCs w:val="24"/>
        </w:rPr>
        <w:t>la</w:t>
      </w:r>
      <w:r w:rsidRPr="006B3DA4">
        <w:rPr>
          <w:spacing w:val="12"/>
          <w:sz w:val="24"/>
          <w:szCs w:val="24"/>
        </w:rPr>
        <w:t xml:space="preserve"> </w:t>
      </w:r>
      <w:r w:rsidRPr="006B3DA4">
        <w:rPr>
          <w:sz w:val="24"/>
          <w:szCs w:val="24"/>
        </w:rPr>
        <w:t>autoridad</w:t>
      </w:r>
      <w:r w:rsidRPr="006B3DA4">
        <w:rPr>
          <w:spacing w:val="12"/>
          <w:sz w:val="24"/>
          <w:szCs w:val="24"/>
        </w:rPr>
        <w:t xml:space="preserve"> </w:t>
      </w:r>
      <w:r w:rsidRPr="006B3DA4">
        <w:rPr>
          <w:sz w:val="24"/>
          <w:szCs w:val="24"/>
        </w:rPr>
        <w:t>que</w:t>
      </w:r>
      <w:r w:rsidRPr="006B3DA4">
        <w:rPr>
          <w:spacing w:val="13"/>
          <w:sz w:val="24"/>
          <w:szCs w:val="24"/>
        </w:rPr>
        <w:t xml:space="preserve"> </w:t>
      </w:r>
      <w:r w:rsidRPr="006B3DA4">
        <w:rPr>
          <w:sz w:val="24"/>
          <w:szCs w:val="24"/>
        </w:rPr>
        <w:t>impuso</w:t>
      </w:r>
      <w:r w:rsidRPr="006B3DA4">
        <w:rPr>
          <w:spacing w:val="11"/>
          <w:sz w:val="24"/>
          <w:szCs w:val="24"/>
        </w:rPr>
        <w:t xml:space="preserve"> </w:t>
      </w:r>
      <w:r w:rsidRPr="006B3DA4">
        <w:rPr>
          <w:sz w:val="24"/>
          <w:szCs w:val="24"/>
        </w:rPr>
        <w:t>la</w:t>
      </w:r>
      <w:r w:rsidRPr="006B3DA4">
        <w:rPr>
          <w:spacing w:val="12"/>
          <w:sz w:val="24"/>
          <w:szCs w:val="24"/>
        </w:rPr>
        <w:t xml:space="preserve"> </w:t>
      </w:r>
      <w:r w:rsidRPr="006B3DA4">
        <w:rPr>
          <w:spacing w:val="-2"/>
          <w:sz w:val="24"/>
          <w:szCs w:val="24"/>
        </w:rPr>
        <w:t>inhabilitación.</w:t>
      </w:r>
    </w:p>
    <w:p w:rsidR="007739D5" w:rsidRPr="006B3DA4" w:rsidRDefault="00466481">
      <w:pPr>
        <w:pStyle w:val="Prrafodelista"/>
        <w:numPr>
          <w:ilvl w:val="0"/>
          <w:numId w:val="3"/>
        </w:numPr>
        <w:spacing w:after="0" w:line="360" w:lineRule="auto"/>
        <w:jc w:val="both"/>
      </w:pPr>
      <w:r w:rsidRPr="006B3DA4">
        <w:rPr>
          <w:sz w:val="24"/>
          <w:szCs w:val="24"/>
        </w:rPr>
        <w:t>Autoridad</w:t>
      </w:r>
      <w:r w:rsidRPr="006B3DA4">
        <w:rPr>
          <w:spacing w:val="17"/>
          <w:sz w:val="24"/>
          <w:szCs w:val="24"/>
        </w:rPr>
        <w:t xml:space="preserve"> </w:t>
      </w:r>
      <w:r w:rsidRPr="006B3DA4">
        <w:rPr>
          <w:sz w:val="24"/>
          <w:szCs w:val="24"/>
        </w:rPr>
        <w:t>que</w:t>
      </w:r>
      <w:r w:rsidRPr="006B3DA4">
        <w:rPr>
          <w:spacing w:val="20"/>
          <w:sz w:val="24"/>
          <w:szCs w:val="24"/>
        </w:rPr>
        <w:t xml:space="preserve"> </w:t>
      </w:r>
      <w:r w:rsidRPr="006B3DA4">
        <w:rPr>
          <w:sz w:val="24"/>
          <w:szCs w:val="24"/>
        </w:rPr>
        <w:t>impuso</w:t>
      </w:r>
      <w:r w:rsidRPr="006B3DA4">
        <w:rPr>
          <w:spacing w:val="16"/>
          <w:sz w:val="24"/>
          <w:szCs w:val="24"/>
        </w:rPr>
        <w:t xml:space="preserve"> </w:t>
      </w:r>
      <w:r w:rsidRPr="006B3DA4">
        <w:rPr>
          <w:sz w:val="24"/>
          <w:szCs w:val="24"/>
        </w:rPr>
        <w:t>la</w:t>
      </w:r>
      <w:r w:rsidRPr="006B3DA4">
        <w:rPr>
          <w:spacing w:val="18"/>
          <w:sz w:val="24"/>
          <w:szCs w:val="24"/>
        </w:rPr>
        <w:t xml:space="preserve"> </w:t>
      </w:r>
      <w:r w:rsidRPr="006B3DA4">
        <w:rPr>
          <w:spacing w:val="-2"/>
          <w:sz w:val="24"/>
          <w:szCs w:val="24"/>
        </w:rPr>
        <w:t>inhabilitación.</w:t>
      </w:r>
    </w:p>
    <w:p w:rsidR="007739D5" w:rsidRPr="006B3DA4" w:rsidRDefault="007739D5">
      <w:pPr>
        <w:pStyle w:val="Prrafodelista"/>
        <w:spacing w:after="0" w:line="360" w:lineRule="auto"/>
        <w:jc w:val="both"/>
        <w:rPr>
          <w:rFonts w:eastAsia="EB Garamond"/>
          <w:sz w:val="24"/>
          <w:szCs w:val="24"/>
        </w:rPr>
      </w:pPr>
    </w:p>
    <w:p w:rsidR="007739D5" w:rsidRPr="006B3DA4" w:rsidRDefault="00466481">
      <w:pPr>
        <w:spacing w:after="0" w:line="360" w:lineRule="auto"/>
        <w:jc w:val="both"/>
        <w:rPr>
          <w:rFonts w:eastAsia="EB Garamond"/>
          <w:sz w:val="24"/>
          <w:szCs w:val="24"/>
        </w:rPr>
      </w:pPr>
      <w:r w:rsidRPr="006B3DA4">
        <w:rPr>
          <w:sz w:val="24"/>
        </w:rPr>
        <w:t xml:space="preserve">El S2 no tiene por finalidad recabar datos personales sensibles. No obstante, en caso de que se incorpore información relativa a particulares inhabilitados, su </w:t>
      </w:r>
      <w:r w:rsidRPr="006B3DA4">
        <w:rPr>
          <w:sz w:val="24"/>
        </w:rPr>
        <w:lastRenderedPageBreak/>
        <w:t>tratamiento, consulta, publicidad y resguardo se sujetarán a las disposiciones aplicables, al Catálogo de Perfiles de Usuario del S2, a las Especificaciones Técnicas correspondientes y a las medidas de seguridad que resulten procedentes, evitando en todo momento la difusión de datos sensibles, excesivos o confidenciales que no resulten necesarios para las finalidades del sistema.</w:t>
      </w:r>
    </w:p>
    <w:p w:rsidR="007739D5" w:rsidRPr="006B3DA4" w:rsidRDefault="007739D5">
      <w:pPr>
        <w:spacing w:after="0" w:line="360" w:lineRule="auto"/>
        <w:jc w:val="both"/>
        <w:rPr>
          <w:rFonts w:eastAsia="EB Garamond"/>
          <w:sz w:val="24"/>
          <w:szCs w:val="24"/>
        </w:rPr>
      </w:pPr>
    </w:p>
    <w:p w:rsidR="007739D5" w:rsidRPr="006B3DA4" w:rsidRDefault="00466481">
      <w:pPr>
        <w:spacing w:after="0" w:line="360" w:lineRule="auto"/>
        <w:jc w:val="both"/>
        <w:rPr>
          <w:rFonts w:eastAsia="EB Garamond"/>
          <w:b/>
          <w:sz w:val="24"/>
          <w:szCs w:val="24"/>
        </w:rPr>
      </w:pPr>
      <w:r w:rsidRPr="006B3DA4">
        <w:rPr>
          <w:rFonts w:eastAsia="EB Garamond"/>
          <w:b/>
          <w:sz w:val="24"/>
          <w:szCs w:val="24"/>
        </w:rPr>
        <w:t>III.- FUNDAMENTO LEGAL QUE FACULTA A LA SESEA</w:t>
      </w:r>
      <w:r w:rsidR="00297E36">
        <w:rPr>
          <w:rFonts w:eastAsia="EB Garamond"/>
          <w:b/>
          <w:sz w:val="24"/>
          <w:szCs w:val="24"/>
        </w:rPr>
        <w:t>-</w:t>
      </w:r>
      <w:r w:rsidRPr="006B3DA4">
        <w:rPr>
          <w:rFonts w:eastAsia="EB Garamond"/>
          <w:b/>
          <w:sz w:val="24"/>
          <w:szCs w:val="24"/>
        </w:rPr>
        <w:t>NL PARA REALIZAR TRATAMIENTO DE DATOS PERSONALES.</w:t>
      </w:r>
    </w:p>
    <w:p w:rsidR="006B3DA4" w:rsidRPr="006B3DA4" w:rsidRDefault="006B3DA4">
      <w:pPr>
        <w:spacing w:after="0" w:line="360" w:lineRule="auto"/>
        <w:jc w:val="both"/>
        <w:rPr>
          <w:rFonts w:eastAsia="EB Garamond"/>
          <w:b/>
          <w:sz w:val="24"/>
          <w:szCs w:val="24"/>
        </w:rPr>
      </w:pPr>
    </w:p>
    <w:p w:rsidR="007739D5" w:rsidRPr="006B3DA4" w:rsidRDefault="00466481">
      <w:pPr>
        <w:spacing w:after="0" w:line="360" w:lineRule="auto"/>
        <w:jc w:val="both"/>
        <w:rPr>
          <w:rFonts w:eastAsia="EB Garamond"/>
          <w:sz w:val="24"/>
          <w:szCs w:val="24"/>
        </w:rPr>
      </w:pPr>
      <w:r w:rsidRPr="006B3DA4">
        <w:rPr>
          <w:sz w:val="24"/>
        </w:rPr>
        <w:t>La Secretaría Ejecutiva del Sistema Estatal Anticorrupción del Estado de Nuevo León (SESEA-NL) trata los datos personales antes señalados con fundamento en lo dispuesto por los artículos 113 de la Constitución Política de los Estados Unidos Mexicanos; 201 de la Constitución Política del Estado Libre y Soberano de Nuevo León; 9, fracción XIII, 36, fracción I, 49, fracción II, y 51 de la Ley General del Sistema Nacional Anticorrupción; 3, fracción XXII, 43 y 44 de la Ley General de Responsabilidades Administrativas; 42, fracción X, y 49 de la Ley del Sistema Estatal Anticorrupción del Estado de Nuevo León; 43 y 44 de la Ley de Responsabilidades Administrativas del Estado de Nuevo León; 46 de las Bases para el Funcionamiento de la Plataforma Digital Nacional; 24, fracción XVIII, y 27, fracciones III y IV, del Estatuto Orgánico de la Secretaría Ejecutiva del Sistema Estatal Anticorrupción del Estado de Nuevo León; así como en los artículos 5, fracción II, 16, 17, 18, 19, 20, 22, 23, 24, 25, 41, 42 y 43 de las Bases para el Funcionamiento del Sistema Estatal de Información.</w:t>
      </w:r>
    </w:p>
    <w:p w:rsidR="007739D5" w:rsidRPr="006B3DA4" w:rsidRDefault="007739D5">
      <w:pPr>
        <w:spacing w:after="0" w:line="360" w:lineRule="auto"/>
        <w:jc w:val="both"/>
        <w:rPr>
          <w:rFonts w:eastAsia="EB Garamond"/>
          <w:sz w:val="24"/>
          <w:szCs w:val="24"/>
        </w:rPr>
      </w:pPr>
    </w:p>
    <w:p w:rsidR="007739D5" w:rsidRPr="006B3DA4" w:rsidRDefault="00466481">
      <w:pPr>
        <w:spacing w:after="0" w:line="360" w:lineRule="auto"/>
        <w:jc w:val="both"/>
        <w:rPr>
          <w:rFonts w:eastAsia="EB Garamond"/>
          <w:b/>
          <w:sz w:val="24"/>
          <w:szCs w:val="24"/>
        </w:rPr>
      </w:pPr>
      <w:r w:rsidRPr="006B3DA4">
        <w:rPr>
          <w:rFonts w:eastAsia="EB Garamond"/>
          <w:b/>
          <w:sz w:val="24"/>
          <w:szCs w:val="24"/>
        </w:rPr>
        <w:t>IV.- FINALIDADES DEL TRATAMIENTO PARA EL CUAL SE OBTIENEN LOS DATOS PERSONALES.</w:t>
      </w:r>
    </w:p>
    <w:p w:rsidR="006B3DA4" w:rsidRPr="006B3DA4" w:rsidRDefault="006B3DA4">
      <w:pPr>
        <w:spacing w:after="0" w:line="360" w:lineRule="auto"/>
        <w:jc w:val="both"/>
        <w:rPr>
          <w:sz w:val="24"/>
        </w:rPr>
      </w:pPr>
    </w:p>
    <w:p w:rsidR="007739D5" w:rsidRPr="006B3DA4" w:rsidRDefault="00466481">
      <w:pPr>
        <w:spacing w:after="0" w:line="360" w:lineRule="auto"/>
        <w:jc w:val="both"/>
        <w:rPr>
          <w:sz w:val="24"/>
        </w:rPr>
      </w:pPr>
      <w:r w:rsidRPr="006B3DA4">
        <w:rPr>
          <w:sz w:val="24"/>
        </w:rPr>
        <w:t xml:space="preserve">Los datos personales que trate la SESEA-NL, a través del Sistema de los Servidores Públicos que Intervengan en Procedimientos de Contrataciones Públicas (S2) del </w:t>
      </w:r>
      <w:r w:rsidRPr="006B3DA4">
        <w:rPr>
          <w:sz w:val="24"/>
        </w:rPr>
        <w:lastRenderedPageBreak/>
        <w:t>Sistema Estatal de Información, podrán ser utilizados para las siguientes finalidades:</w:t>
      </w:r>
    </w:p>
    <w:p w:rsidR="006B3DA4" w:rsidRPr="006B3DA4" w:rsidRDefault="006B3DA4">
      <w:pPr>
        <w:spacing w:after="0" w:line="360" w:lineRule="auto"/>
        <w:jc w:val="both"/>
      </w:pPr>
    </w:p>
    <w:p w:rsidR="00234D38" w:rsidRDefault="00466481" w:rsidP="00234D38">
      <w:pPr>
        <w:spacing w:after="0" w:line="360" w:lineRule="auto"/>
        <w:jc w:val="both"/>
        <w:rPr>
          <w:rFonts w:eastAsia="EB Garamond"/>
          <w:b/>
          <w:i/>
          <w:sz w:val="24"/>
          <w:szCs w:val="24"/>
        </w:rPr>
      </w:pPr>
      <w:r w:rsidRPr="006B3DA4">
        <w:rPr>
          <w:rFonts w:eastAsia="EB Garamond"/>
          <w:b/>
          <w:i/>
          <w:sz w:val="24"/>
          <w:szCs w:val="24"/>
        </w:rPr>
        <w:t>Finalidades Primarias:</w:t>
      </w:r>
    </w:p>
    <w:p w:rsidR="00234D38" w:rsidRDefault="00234D38" w:rsidP="00234D38">
      <w:pPr>
        <w:spacing w:after="0" w:line="360" w:lineRule="auto"/>
        <w:jc w:val="both"/>
        <w:rPr>
          <w:rFonts w:eastAsia="Times New Roman"/>
          <w:sz w:val="24"/>
          <w:szCs w:val="24"/>
          <w:lang w:eastAsia="es-MX"/>
        </w:rPr>
      </w:pPr>
    </w:p>
    <w:p w:rsidR="007739D5" w:rsidRPr="00234D38" w:rsidRDefault="00466481" w:rsidP="00234D38">
      <w:pPr>
        <w:pStyle w:val="Prrafodelista"/>
        <w:numPr>
          <w:ilvl w:val="0"/>
          <w:numId w:val="9"/>
        </w:numPr>
        <w:spacing w:after="0" w:line="360" w:lineRule="auto"/>
        <w:jc w:val="both"/>
        <w:rPr>
          <w:rFonts w:eastAsia="EB Garamond"/>
          <w:b/>
          <w:i/>
          <w:sz w:val="24"/>
          <w:szCs w:val="24"/>
        </w:rPr>
      </w:pPr>
      <w:r w:rsidRPr="00234D38">
        <w:rPr>
          <w:rFonts w:eastAsia="Times New Roman"/>
          <w:sz w:val="24"/>
          <w:szCs w:val="24"/>
          <w:lang w:eastAsia="es-MX"/>
        </w:rPr>
        <w:t>Registrar, sistematizar y poner a disposición pública la información relativa a personas servidoras públicas que intervengan en cualquiera de las fases de los procedimientos de contratación pública, conforme a los lineamientos técnicos de la PDN y los principios del Sistema Nacional Anticorrupción</w:t>
      </w:r>
      <w:r w:rsidRPr="00234D38">
        <w:rPr>
          <w:rFonts w:eastAsia="EB Garamond"/>
          <w:sz w:val="24"/>
          <w:szCs w:val="24"/>
        </w:rPr>
        <w:t>.</w:t>
      </w:r>
    </w:p>
    <w:p w:rsidR="007739D5" w:rsidRPr="006B3DA4" w:rsidRDefault="00466481" w:rsidP="00234D38">
      <w:pPr>
        <w:pStyle w:val="Prrafodelista"/>
        <w:numPr>
          <w:ilvl w:val="0"/>
          <w:numId w:val="9"/>
        </w:numPr>
        <w:spacing w:after="0" w:line="360" w:lineRule="auto"/>
        <w:jc w:val="both"/>
      </w:pPr>
      <w:r w:rsidRPr="00234D38">
        <w:rPr>
          <w:rFonts w:eastAsia="Times New Roman"/>
          <w:sz w:val="24"/>
          <w:szCs w:val="24"/>
          <w:lang w:eastAsia="es-MX"/>
        </w:rPr>
        <w:t>Garantizar la interoperabilidad del Sistema 2 (S2) con la Plataforma Digital Nacional (PDN), mediante el envío y actualización periódica de los datos públicos, a través de mecanismos electrónicos de consulta en tiempo real (API).</w:t>
      </w:r>
    </w:p>
    <w:p w:rsidR="007739D5" w:rsidRPr="006B3DA4" w:rsidRDefault="00466481" w:rsidP="00234D38">
      <w:pPr>
        <w:pStyle w:val="Prrafodelista"/>
        <w:numPr>
          <w:ilvl w:val="0"/>
          <w:numId w:val="9"/>
        </w:numPr>
        <w:spacing w:after="0" w:line="360" w:lineRule="auto"/>
        <w:jc w:val="both"/>
      </w:pPr>
      <w:r w:rsidRPr="00234D38">
        <w:rPr>
          <w:rFonts w:eastAsia="Times New Roman"/>
          <w:sz w:val="24"/>
          <w:szCs w:val="24"/>
          <w:lang w:eastAsia="es-MX"/>
        </w:rPr>
        <w:t>Prevenir conflictos de interés, favoreciendo la transparencia en los procesos de contratación pública, mediante la consulta automatizada del personal involucrado en cada etapa del procedimiento.</w:t>
      </w:r>
    </w:p>
    <w:p w:rsidR="007739D5" w:rsidRPr="006B3DA4" w:rsidRDefault="00466481" w:rsidP="00234D38">
      <w:pPr>
        <w:pStyle w:val="Prrafodelista"/>
        <w:numPr>
          <w:ilvl w:val="0"/>
          <w:numId w:val="9"/>
        </w:numPr>
        <w:spacing w:after="0" w:line="360" w:lineRule="auto"/>
        <w:jc w:val="both"/>
      </w:pPr>
      <w:r w:rsidRPr="00234D38">
        <w:rPr>
          <w:rFonts w:eastAsia="Times New Roman"/>
          <w:sz w:val="24"/>
          <w:szCs w:val="24"/>
          <w:lang w:eastAsia="es-MX"/>
        </w:rPr>
        <w:t>Fortalecer los mecanismos institucionales de control, vigilancia, rendición de cuentas y combate a la corrupción, brindando a los órganos internos de control, entes fiscalizadores y órganos de gobierno una herramienta para la trazabilidad de las decisiones administrativas.</w:t>
      </w:r>
    </w:p>
    <w:p w:rsidR="007739D5" w:rsidRPr="006B3DA4" w:rsidRDefault="00466481" w:rsidP="00234D38">
      <w:pPr>
        <w:pStyle w:val="Prrafodelista"/>
        <w:numPr>
          <w:ilvl w:val="0"/>
          <w:numId w:val="9"/>
        </w:numPr>
        <w:spacing w:after="0" w:line="360" w:lineRule="auto"/>
        <w:jc w:val="both"/>
      </w:pPr>
      <w:r w:rsidRPr="00234D38">
        <w:rPr>
          <w:sz w:val="24"/>
        </w:rPr>
        <w:t>Facilitar la consulta pública y verificable sobre la participación de personas servidoras públicas en contrataciones, en cumplimiento del principio de máxima publicidad establecido en la legislación en materia de transparencia y responsabilidades administrativas.</w:t>
      </w:r>
    </w:p>
    <w:p w:rsidR="006B3DA4" w:rsidRPr="00234D38" w:rsidRDefault="00466481" w:rsidP="00234D38">
      <w:pPr>
        <w:pStyle w:val="Prrafodelista"/>
        <w:numPr>
          <w:ilvl w:val="0"/>
          <w:numId w:val="9"/>
        </w:numPr>
        <w:spacing w:after="0" w:line="360" w:lineRule="auto"/>
        <w:jc w:val="both"/>
      </w:pPr>
      <w:r w:rsidRPr="00234D38">
        <w:rPr>
          <w:rFonts w:eastAsia="Times New Roman"/>
          <w:sz w:val="24"/>
          <w:szCs w:val="24"/>
          <w:lang w:eastAsia="es-MX"/>
        </w:rPr>
        <w:t>Atender requerimientos institucionales derivados de auditorías, revisiones, investigaciones, solicitudes de información, acciones de control interno, o procedimientos administrativos o legales.</w:t>
      </w:r>
    </w:p>
    <w:p w:rsidR="006B3DA4" w:rsidRDefault="006B3DA4">
      <w:pPr>
        <w:pStyle w:val="Prrafodelista"/>
        <w:spacing w:after="0" w:line="360" w:lineRule="auto"/>
        <w:ind w:left="1440"/>
        <w:jc w:val="both"/>
        <w:rPr>
          <w:rFonts w:eastAsia="EB Garamond"/>
          <w:sz w:val="24"/>
          <w:szCs w:val="24"/>
        </w:rPr>
      </w:pPr>
    </w:p>
    <w:p w:rsidR="00234D38" w:rsidRDefault="00234D38">
      <w:pPr>
        <w:pStyle w:val="Prrafodelista"/>
        <w:spacing w:after="0" w:line="360" w:lineRule="auto"/>
        <w:ind w:left="1440"/>
        <w:jc w:val="both"/>
        <w:rPr>
          <w:rFonts w:eastAsia="EB Garamond"/>
          <w:sz w:val="24"/>
          <w:szCs w:val="24"/>
        </w:rPr>
      </w:pPr>
    </w:p>
    <w:p w:rsidR="00234D38" w:rsidRDefault="00234D38">
      <w:pPr>
        <w:pStyle w:val="Prrafodelista"/>
        <w:spacing w:after="0" w:line="360" w:lineRule="auto"/>
        <w:ind w:left="1440"/>
        <w:jc w:val="both"/>
        <w:rPr>
          <w:rFonts w:eastAsia="EB Garamond"/>
          <w:sz w:val="24"/>
          <w:szCs w:val="24"/>
        </w:rPr>
      </w:pPr>
    </w:p>
    <w:p w:rsidR="00234D38" w:rsidRDefault="00234D38">
      <w:pPr>
        <w:pStyle w:val="Prrafodelista"/>
        <w:spacing w:after="0" w:line="360" w:lineRule="auto"/>
        <w:ind w:left="1440"/>
        <w:jc w:val="both"/>
        <w:rPr>
          <w:rFonts w:eastAsia="EB Garamond"/>
          <w:sz w:val="24"/>
          <w:szCs w:val="24"/>
        </w:rPr>
      </w:pPr>
    </w:p>
    <w:p w:rsidR="00234D38" w:rsidRPr="006B3DA4" w:rsidRDefault="00234D38">
      <w:pPr>
        <w:pStyle w:val="Prrafodelista"/>
        <w:spacing w:after="0" w:line="360" w:lineRule="auto"/>
        <w:ind w:left="1440"/>
        <w:jc w:val="both"/>
        <w:rPr>
          <w:rFonts w:eastAsia="EB Garamond"/>
          <w:sz w:val="24"/>
          <w:szCs w:val="24"/>
        </w:rPr>
      </w:pPr>
    </w:p>
    <w:p w:rsidR="007739D5" w:rsidRPr="006B3DA4" w:rsidRDefault="00466481">
      <w:pPr>
        <w:spacing w:after="0" w:line="360" w:lineRule="auto"/>
        <w:jc w:val="both"/>
        <w:rPr>
          <w:rFonts w:eastAsia="EB Garamond"/>
          <w:b/>
          <w:i/>
          <w:sz w:val="24"/>
          <w:szCs w:val="24"/>
        </w:rPr>
      </w:pPr>
      <w:r w:rsidRPr="006B3DA4">
        <w:rPr>
          <w:rFonts w:eastAsia="EB Garamond"/>
          <w:b/>
          <w:i/>
          <w:sz w:val="24"/>
          <w:szCs w:val="24"/>
        </w:rPr>
        <w:t>Finalidades Secundarias:</w:t>
      </w:r>
    </w:p>
    <w:p w:rsidR="006B3DA4" w:rsidRPr="006B3DA4" w:rsidRDefault="006B3DA4">
      <w:pPr>
        <w:spacing w:after="0" w:line="360" w:lineRule="auto"/>
        <w:jc w:val="both"/>
        <w:rPr>
          <w:rFonts w:eastAsia="EB Garamond"/>
          <w:i/>
          <w:sz w:val="24"/>
          <w:szCs w:val="24"/>
        </w:rPr>
      </w:pPr>
    </w:p>
    <w:p w:rsidR="007739D5" w:rsidRPr="006B3DA4" w:rsidRDefault="00466481">
      <w:pPr>
        <w:pStyle w:val="Prrafodelista"/>
        <w:numPr>
          <w:ilvl w:val="0"/>
          <w:numId w:val="6"/>
        </w:numPr>
        <w:spacing w:after="0" w:line="360" w:lineRule="auto"/>
        <w:jc w:val="both"/>
      </w:pPr>
      <w:r w:rsidRPr="006B3DA4">
        <w:rPr>
          <w:rFonts w:eastAsia="Times New Roman"/>
          <w:sz w:val="24"/>
          <w:szCs w:val="24"/>
          <w:lang w:eastAsia="es-MX"/>
        </w:rPr>
        <w:t>Elaboración de estadísticas, reportes y productos analíticos para evaluar el comportamiento institucional en materia de integridad en las contrataciones públicas</w:t>
      </w:r>
      <w:r w:rsidRPr="006B3DA4">
        <w:rPr>
          <w:rFonts w:eastAsia="EB Garamond"/>
          <w:sz w:val="24"/>
          <w:szCs w:val="24"/>
        </w:rPr>
        <w:t>.</w:t>
      </w:r>
    </w:p>
    <w:p w:rsidR="007739D5" w:rsidRPr="006B3DA4" w:rsidRDefault="00466481">
      <w:pPr>
        <w:pStyle w:val="Prrafodelista"/>
        <w:numPr>
          <w:ilvl w:val="0"/>
          <w:numId w:val="6"/>
        </w:numPr>
        <w:spacing w:after="0" w:line="360" w:lineRule="auto"/>
        <w:jc w:val="both"/>
      </w:pPr>
      <w:r w:rsidRPr="006B3DA4">
        <w:rPr>
          <w:rFonts w:eastAsia="Times New Roman"/>
          <w:sz w:val="24"/>
          <w:szCs w:val="24"/>
          <w:lang w:eastAsia="es-MX"/>
        </w:rPr>
        <w:t>Desarrollo de herramientas de análisis que permitan identificar patrones, riesgos o áreas críticas en los procesos de contratación, así como posibles focos de conflicto de interés.</w:t>
      </w:r>
    </w:p>
    <w:p w:rsidR="007739D5" w:rsidRPr="006B3DA4" w:rsidRDefault="00466481">
      <w:pPr>
        <w:pStyle w:val="Prrafodelista"/>
        <w:numPr>
          <w:ilvl w:val="0"/>
          <w:numId w:val="6"/>
        </w:numPr>
        <w:spacing w:after="0" w:line="360" w:lineRule="auto"/>
        <w:jc w:val="both"/>
      </w:pPr>
      <w:r w:rsidRPr="006B3DA4">
        <w:rPr>
          <w:rFonts w:eastAsia="Times New Roman"/>
          <w:sz w:val="24"/>
          <w:szCs w:val="24"/>
          <w:lang w:eastAsia="es-MX"/>
        </w:rPr>
        <w:t>Generación de insumos para el diseño, seguimiento y evaluación de políticas públicas orientadas al fortalecimiento de la legalidad, la eficiencia administrativa y la integridad pública.</w:t>
      </w:r>
    </w:p>
    <w:p w:rsidR="007739D5" w:rsidRPr="006B3DA4" w:rsidRDefault="007739D5">
      <w:pPr>
        <w:spacing w:after="0" w:line="360" w:lineRule="auto"/>
        <w:jc w:val="both"/>
        <w:rPr>
          <w:rFonts w:eastAsia="EB Garamond"/>
          <w:b/>
          <w:sz w:val="24"/>
          <w:szCs w:val="24"/>
        </w:rPr>
      </w:pPr>
    </w:p>
    <w:p w:rsidR="007739D5" w:rsidRPr="006B3DA4" w:rsidRDefault="00466481">
      <w:pPr>
        <w:spacing w:after="0" w:line="360" w:lineRule="auto"/>
        <w:jc w:val="both"/>
        <w:rPr>
          <w:rFonts w:eastAsia="EB Garamond"/>
          <w:b/>
          <w:sz w:val="24"/>
          <w:szCs w:val="24"/>
        </w:rPr>
      </w:pPr>
      <w:r w:rsidRPr="006B3DA4">
        <w:rPr>
          <w:rFonts w:eastAsia="EB Garamond"/>
          <w:b/>
          <w:sz w:val="24"/>
          <w:szCs w:val="24"/>
        </w:rPr>
        <w:t>V.- MEDIOS Y PROCEDIMIENTOS POR LOS CUALES SE RECABARÁN LOS DATOS PERSONALES, O QUE YA HAN SIDO RECABADOS.</w:t>
      </w:r>
    </w:p>
    <w:p w:rsidR="006B3DA4" w:rsidRPr="006B3DA4" w:rsidRDefault="006B3DA4">
      <w:pPr>
        <w:spacing w:after="0" w:line="360" w:lineRule="auto"/>
        <w:jc w:val="both"/>
        <w:rPr>
          <w:rFonts w:eastAsia="EB Garamond"/>
          <w:b/>
          <w:sz w:val="24"/>
          <w:szCs w:val="24"/>
        </w:rPr>
      </w:pPr>
    </w:p>
    <w:p w:rsidR="007739D5" w:rsidRPr="006B3DA4" w:rsidRDefault="00466481">
      <w:pPr>
        <w:spacing w:after="0" w:line="360" w:lineRule="auto"/>
        <w:jc w:val="both"/>
        <w:rPr>
          <w:sz w:val="24"/>
        </w:rPr>
      </w:pPr>
      <w:r w:rsidRPr="006B3DA4">
        <w:rPr>
          <w:sz w:val="24"/>
        </w:rPr>
        <w:t>Los datos personales que se integren al S2 serán utilizados para las finalidades que se describen en el presente aviso de privacidad y serán obtenidos a través de diversos medios, tales como:</w:t>
      </w:r>
    </w:p>
    <w:p w:rsidR="006B3DA4" w:rsidRPr="006B3DA4" w:rsidRDefault="006B3DA4">
      <w:pPr>
        <w:spacing w:after="0" w:line="360" w:lineRule="auto"/>
        <w:jc w:val="both"/>
        <w:rPr>
          <w:rFonts w:eastAsia="EB Garamond"/>
          <w:sz w:val="24"/>
          <w:szCs w:val="24"/>
        </w:rPr>
      </w:pPr>
    </w:p>
    <w:p w:rsidR="007739D5" w:rsidRPr="006B3DA4" w:rsidRDefault="00466481">
      <w:pPr>
        <w:pStyle w:val="Prrafodelista"/>
        <w:numPr>
          <w:ilvl w:val="0"/>
          <w:numId w:val="7"/>
        </w:numPr>
        <w:spacing w:after="0" w:line="360" w:lineRule="auto"/>
        <w:jc w:val="both"/>
      </w:pPr>
      <w:r w:rsidRPr="006B3DA4">
        <w:rPr>
          <w:rStyle w:val="Fuerte"/>
          <w:b w:val="0"/>
          <w:sz w:val="24"/>
          <w:szCs w:val="24"/>
        </w:rPr>
        <w:t>Carga de información por parte de los entes públicos obligados</w:t>
      </w:r>
      <w:r w:rsidRPr="006B3DA4">
        <w:rPr>
          <w:b/>
          <w:sz w:val="24"/>
          <w:szCs w:val="24"/>
        </w:rPr>
        <w:t xml:space="preserve"> </w:t>
      </w:r>
      <w:r w:rsidRPr="006B3DA4">
        <w:rPr>
          <w:sz w:val="24"/>
          <w:szCs w:val="24"/>
        </w:rPr>
        <w:t>(estatales y municipales) mediante formularios electrónicos habilitados en el Sistema Estatal de Información, conforme a las estructuras y campos establecidos por el formato S2 de la Plataforma Digital Nacional (PDN).</w:t>
      </w:r>
    </w:p>
    <w:p w:rsidR="007739D5" w:rsidRPr="006B3DA4" w:rsidRDefault="00466481">
      <w:pPr>
        <w:pStyle w:val="Prrafodelista"/>
        <w:numPr>
          <w:ilvl w:val="0"/>
          <w:numId w:val="7"/>
        </w:numPr>
        <w:spacing w:after="0" w:line="360" w:lineRule="auto"/>
        <w:jc w:val="both"/>
      </w:pPr>
      <w:r w:rsidRPr="006B3DA4">
        <w:rPr>
          <w:rStyle w:val="Fuerte"/>
          <w:b w:val="0"/>
          <w:sz w:val="24"/>
          <w:szCs w:val="24"/>
        </w:rPr>
        <w:t>Integración automatizada a través de interfaces de programación de aplicaciones (API)</w:t>
      </w:r>
      <w:r w:rsidRPr="006B3DA4">
        <w:rPr>
          <w:sz w:val="24"/>
          <w:szCs w:val="24"/>
        </w:rPr>
        <w:t xml:space="preserve"> que permiten la interoperabilidad del S2 estatal con la </w:t>
      </w:r>
      <w:r w:rsidRPr="006B3DA4">
        <w:rPr>
          <w:sz w:val="24"/>
          <w:szCs w:val="24"/>
        </w:rPr>
        <w:lastRenderedPageBreak/>
        <w:t>PDN, asegurando el registro y actualización automática de los datos correspondientes.</w:t>
      </w:r>
    </w:p>
    <w:p w:rsidR="007739D5" w:rsidRPr="006B3DA4" w:rsidRDefault="00466481">
      <w:pPr>
        <w:pStyle w:val="Prrafodelista"/>
        <w:numPr>
          <w:ilvl w:val="0"/>
          <w:numId w:val="7"/>
        </w:numPr>
        <w:spacing w:after="0" w:line="360" w:lineRule="auto"/>
        <w:jc w:val="both"/>
      </w:pPr>
      <w:r w:rsidRPr="006B3DA4">
        <w:rPr>
          <w:rStyle w:val="Fuerte"/>
          <w:b w:val="0"/>
          <w:sz w:val="24"/>
          <w:szCs w:val="24"/>
        </w:rPr>
        <w:t>Captura directa de información contenida en actos administrativos</w:t>
      </w:r>
      <w:r w:rsidRPr="006B3DA4">
        <w:rPr>
          <w:sz w:val="24"/>
          <w:szCs w:val="24"/>
        </w:rPr>
        <w:t>, tales como oficios de designación, contratos, actas de adjudicación, resoluciones internas o dictámenes que acrediten la intervención de personas servidoras públicas en procedimientos de contratación pública.</w:t>
      </w:r>
    </w:p>
    <w:p w:rsidR="007739D5" w:rsidRPr="006B3DA4" w:rsidRDefault="00466481">
      <w:pPr>
        <w:pStyle w:val="Prrafodelista"/>
        <w:numPr>
          <w:ilvl w:val="0"/>
          <w:numId w:val="7"/>
        </w:numPr>
        <w:spacing w:after="0" w:line="360" w:lineRule="auto"/>
        <w:jc w:val="both"/>
      </w:pPr>
      <w:r w:rsidRPr="006B3DA4">
        <w:rPr>
          <w:rStyle w:val="Fuerte"/>
          <w:b w:val="0"/>
          <w:sz w:val="24"/>
          <w:szCs w:val="24"/>
        </w:rPr>
        <w:t>Remisión oficial de información por medios físicos o electrónicos institucionales</w:t>
      </w:r>
      <w:r w:rsidRPr="006B3DA4">
        <w:rPr>
          <w:b/>
          <w:sz w:val="24"/>
          <w:szCs w:val="24"/>
        </w:rPr>
        <w:t>,</w:t>
      </w:r>
      <w:r w:rsidRPr="006B3DA4">
        <w:rPr>
          <w:sz w:val="24"/>
          <w:szCs w:val="24"/>
        </w:rPr>
        <w:t xml:space="preserve"> validada por los órganos internos de control o unidades administrativas responsables de las contrataciones, conforme a sus atribuciones y a los lineamientos técnicos del Sistema Estatal de Información.</w:t>
      </w:r>
    </w:p>
    <w:p w:rsidR="007739D5" w:rsidRPr="006B3DA4" w:rsidRDefault="007739D5">
      <w:pPr>
        <w:spacing w:after="0" w:line="360" w:lineRule="auto"/>
        <w:jc w:val="both"/>
        <w:rPr>
          <w:rFonts w:eastAsia="EB Garamond"/>
          <w:b/>
          <w:sz w:val="24"/>
          <w:szCs w:val="24"/>
        </w:rPr>
      </w:pPr>
    </w:p>
    <w:p w:rsidR="007739D5" w:rsidRPr="006B3DA4" w:rsidRDefault="00466481">
      <w:pPr>
        <w:spacing w:after="0" w:line="360" w:lineRule="auto"/>
        <w:jc w:val="both"/>
        <w:rPr>
          <w:rFonts w:eastAsia="EB Garamond"/>
          <w:b/>
          <w:sz w:val="24"/>
          <w:szCs w:val="24"/>
        </w:rPr>
      </w:pPr>
      <w:r w:rsidRPr="006B3DA4">
        <w:rPr>
          <w:rFonts w:eastAsia="EB Garamond"/>
          <w:b/>
          <w:sz w:val="24"/>
          <w:szCs w:val="24"/>
        </w:rPr>
        <w:t>VI.- MANIFESTACIÓN DE NEGATIVAS PARA EL TRATAMIENTO DE SUS DATOS PERSONALES.</w:t>
      </w:r>
    </w:p>
    <w:p w:rsidR="006B3DA4" w:rsidRPr="006B3DA4" w:rsidRDefault="006B3DA4">
      <w:pPr>
        <w:spacing w:after="0" w:line="360" w:lineRule="auto"/>
        <w:jc w:val="both"/>
        <w:rPr>
          <w:rFonts w:eastAsia="EB Garamond"/>
          <w:b/>
          <w:sz w:val="24"/>
          <w:szCs w:val="24"/>
        </w:rPr>
      </w:pPr>
    </w:p>
    <w:p w:rsidR="007739D5" w:rsidRPr="006B3DA4" w:rsidRDefault="00466481">
      <w:pPr>
        <w:spacing w:after="0" w:line="360" w:lineRule="auto"/>
        <w:jc w:val="both"/>
      </w:pPr>
      <w:r w:rsidRPr="006B3DA4">
        <w:rPr>
          <w:sz w:val="24"/>
        </w:rPr>
        <w:t>Podrá manifestar la negativa para el tratamiento de sus datos personales respecto de finalidades secundarias o tratamientos que no resulten indispensables para el cumplimiento de obligaciones legales, directamente en las instalaciones de la SESEA-NL, ubicada en calle Escobedo número 637, zona Centro, del municipio de Monterrey, Nuevo León, C.P. 64000, o a través del siguiente correo electrónico: transparencia@seseanl.gob.mx. Lo anterior, sin perjuicio de que las finalidades primarias derivadas de obligaciones legales, de interés público, transparencia, responsabilidades administrativas, interoperabilidad o fiscalización no estarán sujetas al consentimiento de la persona titular, conforme a la normatividad aplicable.</w:t>
      </w:r>
    </w:p>
    <w:p w:rsidR="007739D5" w:rsidRPr="006B3DA4" w:rsidRDefault="007739D5">
      <w:pPr>
        <w:spacing w:after="0" w:line="360" w:lineRule="auto"/>
        <w:jc w:val="both"/>
        <w:rPr>
          <w:rFonts w:eastAsia="EB Garamond"/>
          <w:sz w:val="24"/>
          <w:szCs w:val="24"/>
        </w:rPr>
      </w:pPr>
    </w:p>
    <w:p w:rsidR="007739D5" w:rsidRPr="006B3DA4" w:rsidRDefault="00466481">
      <w:pPr>
        <w:spacing w:after="0" w:line="360" w:lineRule="auto"/>
        <w:jc w:val="both"/>
        <w:rPr>
          <w:rFonts w:eastAsia="EB Garamond"/>
          <w:b/>
          <w:sz w:val="24"/>
          <w:szCs w:val="24"/>
        </w:rPr>
      </w:pPr>
      <w:r w:rsidRPr="006B3DA4">
        <w:rPr>
          <w:rFonts w:eastAsia="EB Garamond"/>
          <w:b/>
          <w:sz w:val="24"/>
          <w:szCs w:val="24"/>
        </w:rPr>
        <w:t>VII.- TRANSFERENCIAS.</w:t>
      </w:r>
    </w:p>
    <w:p w:rsidR="006B3DA4" w:rsidRPr="006B3DA4" w:rsidRDefault="006B3DA4">
      <w:pPr>
        <w:spacing w:after="0" w:line="360" w:lineRule="auto"/>
        <w:jc w:val="both"/>
        <w:rPr>
          <w:rFonts w:eastAsia="EB Garamond"/>
          <w:b/>
          <w:sz w:val="24"/>
          <w:szCs w:val="24"/>
        </w:rPr>
      </w:pPr>
    </w:p>
    <w:p w:rsidR="007739D5" w:rsidRPr="006B3DA4" w:rsidRDefault="00466481">
      <w:pPr>
        <w:spacing w:after="0" w:line="360" w:lineRule="auto"/>
        <w:jc w:val="both"/>
        <w:rPr>
          <w:sz w:val="24"/>
        </w:rPr>
      </w:pPr>
      <w:r w:rsidRPr="006B3DA4">
        <w:rPr>
          <w:sz w:val="24"/>
        </w:rPr>
        <w:t xml:space="preserve">Se le informa que podrán realizarse transferencias o remisiones de datos personales cuando resulten necesarias para cumplir las finalidades del S2, atender requerimientos de autoridad competente debidamente fundados y motivados, </w:t>
      </w:r>
      <w:r w:rsidRPr="006B3DA4">
        <w:rPr>
          <w:sz w:val="24"/>
        </w:rPr>
        <w:lastRenderedPageBreak/>
        <w:t>permitir la interoperabilidad con la Plataforma Digital Nacional, facilitar acciones de control, fiscalización, auditoría o verificación administrativa, o brindar soporte técnico mediante encargados del tratamiento. En dichos casos, no será requerido el consentimiento de la persona titular cuando se actualice alguno de los supuestos previstos en los artículos 77, fracción I, y 81, fracciones I y III, de la Ley de Protección de Datos Personales en Posesión de Sujetos Obligados del Estado de Nuevo León, así como en las demás disposiciones aplicables.</w:t>
      </w:r>
    </w:p>
    <w:p w:rsidR="006B3DA4" w:rsidRPr="006B3DA4" w:rsidRDefault="006B3DA4">
      <w:pPr>
        <w:spacing w:after="0" w:line="360" w:lineRule="auto"/>
        <w:jc w:val="both"/>
        <w:rPr>
          <w:rFonts w:eastAsia="EB Garamond"/>
          <w:sz w:val="24"/>
          <w:szCs w:val="24"/>
        </w:rPr>
      </w:pPr>
    </w:p>
    <w:p w:rsidR="007739D5" w:rsidRPr="006B3DA4" w:rsidRDefault="00466481">
      <w:pPr>
        <w:spacing w:after="0" w:line="360" w:lineRule="auto"/>
        <w:jc w:val="both"/>
        <w:rPr>
          <w:sz w:val="24"/>
          <w:szCs w:val="24"/>
        </w:rPr>
      </w:pPr>
      <w:r w:rsidRPr="006B3DA4">
        <w:rPr>
          <w:sz w:val="24"/>
        </w:rPr>
        <w:t>La interoperabilidad con la Plataforma Digital Nacional y la comunicación técnica entre sistemas se realizará conforme a las Bases para el Funcionamiento de la Plataforma Digital Nacional, las Bases para el Funcionamiento del Sistema Estatal de Información y las Especificaciones Técnicas aplicables. Cuando dicha comunicación implique tratamiento por cuenta de la SESEA-NL, se considerará remisión; cuando implique comunicación de datos a una autoridad competente para el ejercicio de sus atribuciones, se sujetará al régimen de transferencias previsto en la legislación aplicable.</w:t>
      </w:r>
    </w:p>
    <w:p w:rsidR="007739D5" w:rsidRPr="006B3DA4" w:rsidRDefault="007739D5">
      <w:pPr>
        <w:spacing w:after="0" w:line="360" w:lineRule="auto"/>
        <w:jc w:val="both"/>
        <w:rPr>
          <w:rFonts w:eastAsia="EB Garamond"/>
          <w:sz w:val="24"/>
          <w:szCs w:val="24"/>
        </w:rPr>
      </w:pPr>
    </w:p>
    <w:p w:rsidR="007739D5" w:rsidRPr="006B3DA4" w:rsidRDefault="00466481">
      <w:pPr>
        <w:spacing w:after="0" w:line="360" w:lineRule="auto"/>
        <w:jc w:val="both"/>
        <w:rPr>
          <w:rFonts w:eastAsia="EB Garamond"/>
          <w:b/>
          <w:sz w:val="24"/>
          <w:szCs w:val="24"/>
        </w:rPr>
      </w:pPr>
      <w:r w:rsidRPr="006B3DA4">
        <w:rPr>
          <w:rFonts w:eastAsia="EB Garamond"/>
          <w:b/>
          <w:sz w:val="24"/>
          <w:szCs w:val="24"/>
        </w:rPr>
        <w:t>VIII.- MECANISMOS, MEDIOS Y PROCEDIMIENTOS DISPONIBLES PARA EJERCER LOS DERECHOS ARCO:</w:t>
      </w:r>
    </w:p>
    <w:p w:rsidR="006B3DA4" w:rsidRPr="006B3DA4" w:rsidRDefault="006B3DA4">
      <w:pPr>
        <w:spacing w:after="0" w:line="360" w:lineRule="auto"/>
        <w:jc w:val="both"/>
        <w:rPr>
          <w:rFonts w:eastAsia="EB Garamond"/>
          <w:b/>
          <w:sz w:val="24"/>
          <w:szCs w:val="24"/>
        </w:rPr>
      </w:pPr>
    </w:p>
    <w:p w:rsidR="007739D5" w:rsidRPr="006B3DA4" w:rsidRDefault="00466481">
      <w:pPr>
        <w:spacing w:after="0" w:line="360" w:lineRule="auto"/>
        <w:jc w:val="both"/>
        <w:rPr>
          <w:sz w:val="24"/>
        </w:rPr>
      </w:pPr>
      <w:r w:rsidRPr="006B3DA4">
        <w:rPr>
          <w:sz w:val="24"/>
        </w:rPr>
        <w:t>Usted cuenta con la posibilidad de ejercer en todo momento los derechos de Acceso, Rectificación, Cancelación y Oposición (ARCO), así como el de portabilidad de los datos, ya sea por su propia cuenta o por medio de su representante.</w:t>
      </w:r>
    </w:p>
    <w:p w:rsidR="006B3DA4" w:rsidRPr="006B3DA4" w:rsidRDefault="006B3DA4">
      <w:pPr>
        <w:spacing w:after="0" w:line="360" w:lineRule="auto"/>
        <w:jc w:val="both"/>
        <w:rPr>
          <w:rFonts w:eastAsia="EB Garamond"/>
          <w:sz w:val="24"/>
          <w:szCs w:val="24"/>
        </w:rPr>
      </w:pPr>
    </w:p>
    <w:p w:rsidR="007739D5" w:rsidRPr="006B3DA4" w:rsidRDefault="00466481">
      <w:pPr>
        <w:spacing w:after="0" w:line="360" w:lineRule="auto"/>
        <w:jc w:val="both"/>
        <w:rPr>
          <w:sz w:val="24"/>
        </w:rPr>
      </w:pPr>
      <w:r w:rsidRPr="006B3DA4">
        <w:rPr>
          <w:sz w:val="24"/>
        </w:rPr>
        <w:t xml:space="preserve">Cuando los ejerza directamente, deberá acreditar su identidad. Cuando los ejerza a través de su representante, este último deberá acreditar tanto su identidad como la del titular, así como su personalidad, mediante instrumento público, carta poder simple firmada ante dos testigos, anexando copia simple de las identificaciones </w:t>
      </w:r>
      <w:r w:rsidRPr="006B3DA4">
        <w:rPr>
          <w:sz w:val="24"/>
        </w:rPr>
        <w:lastRenderedPageBreak/>
        <w:t>oficiales de quienes intervengan en la suscripción de la misma, o declaración en comparecencia personal del titular ante la Unidad de Transparencia.</w:t>
      </w:r>
    </w:p>
    <w:p w:rsidR="006B3DA4" w:rsidRPr="006B3DA4" w:rsidRDefault="006B3DA4">
      <w:pPr>
        <w:spacing w:after="0" w:line="360" w:lineRule="auto"/>
        <w:jc w:val="both"/>
        <w:rPr>
          <w:rFonts w:eastAsia="EB Garamond"/>
          <w:sz w:val="24"/>
          <w:szCs w:val="24"/>
        </w:rPr>
      </w:pPr>
    </w:p>
    <w:p w:rsidR="007739D5" w:rsidRPr="006B3DA4" w:rsidRDefault="00466481">
      <w:pPr>
        <w:spacing w:after="0" w:line="360" w:lineRule="auto"/>
        <w:jc w:val="both"/>
        <w:rPr>
          <w:sz w:val="24"/>
        </w:rPr>
      </w:pPr>
      <w:r w:rsidRPr="006B3DA4">
        <w:rPr>
          <w:sz w:val="24"/>
        </w:rPr>
        <w:t>En ese sentido, usted tiene derecho a acceder a los datos personales que obren en los registros del S2, a través de la Unidad de Transparencia, así como a conocer la información relacionada con las condiciones y generalidades de su tratamiento (Acceso).</w:t>
      </w:r>
    </w:p>
    <w:p w:rsidR="006B3DA4" w:rsidRPr="006B3DA4" w:rsidRDefault="006B3DA4">
      <w:pPr>
        <w:spacing w:after="0" w:line="360" w:lineRule="auto"/>
        <w:jc w:val="both"/>
      </w:pPr>
    </w:p>
    <w:p w:rsidR="007739D5" w:rsidRPr="006B3DA4" w:rsidRDefault="00466481">
      <w:pPr>
        <w:spacing w:after="0" w:line="360" w:lineRule="auto"/>
        <w:jc w:val="both"/>
        <w:rPr>
          <w:sz w:val="24"/>
        </w:rPr>
      </w:pPr>
      <w:r w:rsidRPr="006B3DA4">
        <w:rPr>
          <w:sz w:val="24"/>
        </w:rPr>
        <w:t>Asimismo, las personas titulares de datos personales cuentan en todo momento con la posibilidad legal de solicitar la corrección de su información personal, en caso de que esté desactualizada, sea inexacta o incompleta (Rectificación).</w:t>
      </w:r>
    </w:p>
    <w:p w:rsidR="006B3DA4" w:rsidRPr="006B3DA4" w:rsidRDefault="006B3DA4">
      <w:pPr>
        <w:spacing w:after="0" w:line="360" w:lineRule="auto"/>
        <w:jc w:val="both"/>
      </w:pPr>
    </w:p>
    <w:p w:rsidR="007739D5" w:rsidRPr="006B3DA4" w:rsidRDefault="00466481">
      <w:pPr>
        <w:spacing w:after="0" w:line="360" w:lineRule="auto"/>
        <w:jc w:val="both"/>
        <w:rPr>
          <w:sz w:val="24"/>
        </w:rPr>
      </w:pPr>
      <w:r w:rsidRPr="006B3DA4">
        <w:rPr>
          <w:sz w:val="24"/>
        </w:rPr>
        <w:t>Igualmente, puede solicitar que se elimine su información de los registros o bases de datos correspondientes, cuando considere que la misma no está siendo utilizada conforme a los principios y deberes previstos en los Lineamientos sobre principios y deberes en protección de datos personales en posesión de los sujetos obligados, así como en la Ley de Protección de Datos Personales en Posesión de Sujetos Obligados. También podrá solicitarlo cuando los datos hayan dejado de ser necesarios para la finalidad para la cual fueron recabados (Cancelación), sin perjuicio de las limitaciones que deriven de obligaciones legales de conservación, archivo, transparencia, fiscalización o responsabilidades administrativas.</w:t>
      </w:r>
    </w:p>
    <w:p w:rsidR="006B3DA4" w:rsidRPr="006B3DA4" w:rsidRDefault="006B3DA4">
      <w:pPr>
        <w:spacing w:after="0" w:line="360" w:lineRule="auto"/>
        <w:jc w:val="both"/>
      </w:pPr>
    </w:p>
    <w:p w:rsidR="007739D5" w:rsidRPr="006B3DA4" w:rsidRDefault="00466481">
      <w:pPr>
        <w:spacing w:after="0" w:line="360" w:lineRule="auto"/>
        <w:jc w:val="both"/>
        <w:rPr>
          <w:sz w:val="24"/>
        </w:rPr>
      </w:pPr>
      <w:r w:rsidRPr="006B3DA4">
        <w:rPr>
          <w:sz w:val="24"/>
        </w:rPr>
        <w:t>Finalmente, usted puede oponerse al uso de sus datos personales para fines específicos cuando se cause un daño o perjuicio al titular, o cuando dicho tratamiento produzca efectos jurídicos no deseados o afecte de manera significativa sus intereses, derechos o libertades (Oposición), siempre que resulte procedente conforme a la normatividad aplicable. Estos derechos se encuentran ligados al tratamiento de sus datos personales y se conocen comúnmente como derechos ARCO.</w:t>
      </w:r>
    </w:p>
    <w:p w:rsidR="006B3DA4" w:rsidRPr="006B3DA4" w:rsidRDefault="006B3DA4">
      <w:pPr>
        <w:spacing w:after="0" w:line="360" w:lineRule="auto"/>
        <w:jc w:val="both"/>
      </w:pPr>
    </w:p>
    <w:p w:rsidR="007739D5" w:rsidRPr="006B3DA4" w:rsidRDefault="00466481">
      <w:pPr>
        <w:spacing w:after="0" w:line="360" w:lineRule="auto"/>
        <w:jc w:val="both"/>
        <w:rPr>
          <w:sz w:val="24"/>
        </w:rPr>
      </w:pPr>
      <w:r w:rsidRPr="006B3DA4">
        <w:rPr>
          <w:sz w:val="24"/>
        </w:rPr>
        <w:lastRenderedPageBreak/>
        <w:t>En atención al artículo 63 de la Ley de Protección de Datos Personales en Posesión de Sujetos Obligados, la solicitud de derechos ARCO deberá contener los requisitos mínimos que se detallan a continuación:</w:t>
      </w:r>
    </w:p>
    <w:p w:rsidR="006B3DA4" w:rsidRPr="006B3DA4" w:rsidRDefault="006B3DA4">
      <w:pPr>
        <w:spacing w:after="0" w:line="360" w:lineRule="auto"/>
        <w:jc w:val="both"/>
        <w:rPr>
          <w:rFonts w:eastAsia="EB Garamond"/>
          <w:sz w:val="24"/>
          <w:szCs w:val="24"/>
        </w:rPr>
      </w:pPr>
    </w:p>
    <w:p w:rsidR="007739D5" w:rsidRPr="006B3DA4" w:rsidRDefault="00466481">
      <w:pPr>
        <w:pStyle w:val="Prrafodelista"/>
        <w:numPr>
          <w:ilvl w:val="0"/>
          <w:numId w:val="8"/>
        </w:numPr>
        <w:spacing w:after="0" w:line="360" w:lineRule="auto"/>
        <w:jc w:val="both"/>
        <w:rPr>
          <w:rFonts w:eastAsia="EB Garamond"/>
          <w:sz w:val="24"/>
          <w:szCs w:val="24"/>
        </w:rPr>
      </w:pPr>
      <w:r w:rsidRPr="006B3DA4">
        <w:rPr>
          <w:rFonts w:eastAsia="EB Garamond"/>
          <w:sz w:val="24"/>
          <w:szCs w:val="24"/>
        </w:rPr>
        <w:t>El nombre del titular y su domicilio o cualquier otro medio para recibir notificaciones;</w:t>
      </w:r>
    </w:p>
    <w:p w:rsidR="007739D5" w:rsidRPr="006B3DA4" w:rsidRDefault="00466481">
      <w:pPr>
        <w:pStyle w:val="Prrafodelista"/>
        <w:numPr>
          <w:ilvl w:val="0"/>
          <w:numId w:val="8"/>
        </w:numPr>
        <w:spacing w:after="0" w:line="360" w:lineRule="auto"/>
        <w:jc w:val="both"/>
        <w:rPr>
          <w:rFonts w:eastAsia="EB Garamond"/>
          <w:sz w:val="24"/>
          <w:szCs w:val="24"/>
        </w:rPr>
      </w:pPr>
      <w:r w:rsidRPr="006B3DA4">
        <w:rPr>
          <w:rFonts w:eastAsia="EB Garamond"/>
          <w:sz w:val="24"/>
          <w:szCs w:val="24"/>
        </w:rPr>
        <w:t>Los documentos que acrediten la identidad del titular y, en su caso, la personalidad e identidad de su representante;</w:t>
      </w:r>
    </w:p>
    <w:p w:rsidR="007739D5" w:rsidRPr="006B3DA4" w:rsidRDefault="00466481">
      <w:pPr>
        <w:pStyle w:val="Prrafodelista"/>
        <w:numPr>
          <w:ilvl w:val="0"/>
          <w:numId w:val="8"/>
        </w:numPr>
        <w:spacing w:after="0" w:line="360" w:lineRule="auto"/>
        <w:jc w:val="both"/>
        <w:rPr>
          <w:rFonts w:eastAsia="EB Garamond"/>
          <w:sz w:val="24"/>
          <w:szCs w:val="24"/>
        </w:rPr>
      </w:pPr>
      <w:r w:rsidRPr="006B3DA4">
        <w:rPr>
          <w:rFonts w:eastAsia="EB Garamond"/>
          <w:sz w:val="24"/>
          <w:szCs w:val="24"/>
        </w:rPr>
        <w:t>De ser posible, el área responsable que trata los datos personales y ante el cual se presenta la solicitud;</w:t>
      </w:r>
    </w:p>
    <w:p w:rsidR="007739D5" w:rsidRPr="006B3DA4" w:rsidRDefault="00466481">
      <w:pPr>
        <w:pStyle w:val="Prrafodelista"/>
        <w:numPr>
          <w:ilvl w:val="0"/>
          <w:numId w:val="8"/>
        </w:numPr>
        <w:spacing w:after="0" w:line="360" w:lineRule="auto"/>
        <w:jc w:val="both"/>
        <w:rPr>
          <w:rFonts w:eastAsia="EB Garamond"/>
          <w:sz w:val="24"/>
          <w:szCs w:val="24"/>
        </w:rPr>
      </w:pPr>
      <w:r w:rsidRPr="006B3DA4">
        <w:rPr>
          <w:rFonts w:eastAsia="EB Garamond"/>
          <w:sz w:val="24"/>
          <w:szCs w:val="24"/>
        </w:rPr>
        <w:t>La descripción clara y precisa de los datos personales respecto de los que se busca ejercer alguno de los derechos ARCO, salvo que se trate del derecho de acceso;</w:t>
      </w:r>
    </w:p>
    <w:p w:rsidR="007739D5" w:rsidRPr="006B3DA4" w:rsidRDefault="00466481">
      <w:pPr>
        <w:pStyle w:val="Prrafodelista"/>
        <w:numPr>
          <w:ilvl w:val="0"/>
          <w:numId w:val="8"/>
        </w:numPr>
        <w:spacing w:after="0" w:line="360" w:lineRule="auto"/>
        <w:jc w:val="both"/>
        <w:rPr>
          <w:rFonts w:eastAsia="EB Garamond"/>
          <w:sz w:val="24"/>
          <w:szCs w:val="24"/>
        </w:rPr>
      </w:pPr>
      <w:r w:rsidRPr="006B3DA4">
        <w:rPr>
          <w:rFonts w:eastAsia="EB Garamond"/>
          <w:sz w:val="24"/>
          <w:szCs w:val="24"/>
        </w:rPr>
        <w:t>La descripción del derecho ARCO que se pretende ejercer, o bien, lo que solicita el titular;</w:t>
      </w:r>
    </w:p>
    <w:p w:rsidR="007739D5" w:rsidRPr="006B3DA4" w:rsidRDefault="00466481">
      <w:pPr>
        <w:pStyle w:val="Prrafodelista"/>
        <w:numPr>
          <w:ilvl w:val="0"/>
          <w:numId w:val="8"/>
        </w:numPr>
        <w:spacing w:after="0" w:line="360" w:lineRule="auto"/>
        <w:jc w:val="both"/>
        <w:rPr>
          <w:rFonts w:eastAsia="EB Garamond"/>
          <w:sz w:val="24"/>
          <w:szCs w:val="24"/>
        </w:rPr>
      </w:pPr>
      <w:r w:rsidRPr="006B3DA4">
        <w:rPr>
          <w:rFonts w:eastAsia="EB Garamond"/>
          <w:sz w:val="24"/>
          <w:szCs w:val="24"/>
        </w:rPr>
        <w:t>Cualquier otro elemento o documento que facilite la localización de los datos personales, en su caso.</w:t>
      </w:r>
    </w:p>
    <w:p w:rsidR="007739D5" w:rsidRPr="006B3DA4" w:rsidRDefault="007739D5">
      <w:pPr>
        <w:spacing w:after="0" w:line="360" w:lineRule="auto"/>
        <w:jc w:val="both"/>
        <w:rPr>
          <w:rFonts w:eastAsia="EB Garamond"/>
          <w:b/>
          <w:sz w:val="24"/>
          <w:szCs w:val="24"/>
        </w:rPr>
      </w:pPr>
    </w:p>
    <w:p w:rsidR="007739D5" w:rsidRPr="006B3DA4" w:rsidRDefault="00466481">
      <w:pPr>
        <w:spacing w:after="0" w:line="360" w:lineRule="auto"/>
        <w:jc w:val="both"/>
        <w:rPr>
          <w:rFonts w:eastAsia="EB Garamond"/>
          <w:b/>
          <w:sz w:val="24"/>
          <w:szCs w:val="24"/>
        </w:rPr>
      </w:pPr>
      <w:r w:rsidRPr="006B3DA4">
        <w:rPr>
          <w:rFonts w:eastAsia="EB Garamond"/>
          <w:b/>
          <w:sz w:val="24"/>
          <w:szCs w:val="24"/>
        </w:rPr>
        <w:t>IX.- DOMICILIO DE LA UNIDAD DE TRANSPARENCIA.</w:t>
      </w:r>
    </w:p>
    <w:p w:rsidR="006B3DA4" w:rsidRPr="006B3DA4" w:rsidRDefault="006B3DA4">
      <w:pPr>
        <w:spacing w:after="0" w:line="360" w:lineRule="auto"/>
        <w:jc w:val="both"/>
        <w:rPr>
          <w:rFonts w:eastAsia="EB Garamond"/>
          <w:b/>
          <w:sz w:val="24"/>
          <w:szCs w:val="24"/>
        </w:rPr>
      </w:pPr>
    </w:p>
    <w:p w:rsidR="007739D5" w:rsidRPr="006B3DA4" w:rsidRDefault="00466481">
      <w:pPr>
        <w:spacing w:after="0" w:line="360" w:lineRule="auto"/>
        <w:jc w:val="both"/>
      </w:pPr>
      <w:r w:rsidRPr="006B3DA4">
        <w:rPr>
          <w:sz w:val="24"/>
        </w:rPr>
        <w:t>Puede presentar sus solicitudes de derechos ARCO de forma presencial ante la Unidad de Transparencia de la Secretaría Ejecutiva del Sistema Estatal Anticorrupción del Estado de Nuevo León, ubicada en la calle Escobedo número 637, zona Centro, del municipio de Monterrey, Nuevo León, C.P. 64000, número de teléfono 8131437710, en horario de lunes a viernes de 09:00 a 17:00 horas; o electrónicamente a través de la Plataforma Nacional de Transparencia, a la cual puede acceder por medio del siguiente hipervínculo: https://www.plataformadetransparencia.org.mx, o en su caso, a través del siguiente correo electrónico: transparencia@seseanl.gob.mx</w:t>
      </w:r>
    </w:p>
    <w:p w:rsidR="007739D5" w:rsidRPr="006B3DA4" w:rsidRDefault="007739D5">
      <w:pPr>
        <w:spacing w:after="0" w:line="360" w:lineRule="auto"/>
        <w:jc w:val="both"/>
        <w:rPr>
          <w:rFonts w:eastAsia="EB Garamond"/>
          <w:sz w:val="24"/>
          <w:szCs w:val="24"/>
        </w:rPr>
      </w:pPr>
    </w:p>
    <w:p w:rsidR="007739D5" w:rsidRPr="006B3DA4" w:rsidRDefault="00466481">
      <w:pPr>
        <w:spacing w:after="0" w:line="360" w:lineRule="auto"/>
        <w:jc w:val="both"/>
        <w:rPr>
          <w:rFonts w:eastAsia="EB Garamond"/>
          <w:b/>
          <w:sz w:val="24"/>
          <w:szCs w:val="24"/>
        </w:rPr>
      </w:pPr>
      <w:r w:rsidRPr="006B3DA4">
        <w:rPr>
          <w:rFonts w:eastAsia="EB Garamond"/>
          <w:b/>
          <w:sz w:val="24"/>
          <w:szCs w:val="24"/>
        </w:rPr>
        <w:t>X.- MEDIOS A TRAVÉS DE LOS CUALES EL RESPONSABLE COMUNICARÁ A LOS TITULARES LOS CAMBIOS AL AVISO DE PRIVACIDAD.</w:t>
      </w:r>
    </w:p>
    <w:p w:rsidR="007739D5" w:rsidRPr="006B3DA4" w:rsidRDefault="00466481">
      <w:pPr>
        <w:spacing w:after="0" w:line="360" w:lineRule="auto"/>
        <w:jc w:val="both"/>
        <w:rPr>
          <w:sz w:val="24"/>
        </w:rPr>
      </w:pPr>
      <w:r w:rsidRPr="006B3DA4">
        <w:rPr>
          <w:sz w:val="24"/>
        </w:rPr>
        <w:t>El presente Aviso de Privacidad podrá sufrir modificaciones, cambios o actualizaciones derivadas de reformas normativas, ajustes operativos, modificaciones técnicas del sistema, cambios en las finalidades del tratamiento o actualizaciones en las medidas de seguridad aplicables. Dichos cambios serán comunicados a través del sitio oficial de internet de la SESEA-NL y, en su caso, por los medios institucionales que resulten procedentes.</w:t>
      </w:r>
    </w:p>
    <w:p w:rsidR="006B3DA4" w:rsidRPr="006B3DA4" w:rsidRDefault="006B3DA4">
      <w:pPr>
        <w:spacing w:after="0" w:line="360" w:lineRule="auto"/>
        <w:jc w:val="both"/>
      </w:pPr>
    </w:p>
    <w:p w:rsidR="007739D5" w:rsidRDefault="00466481" w:rsidP="006B3DA4">
      <w:pPr>
        <w:spacing w:after="0" w:line="360" w:lineRule="auto"/>
        <w:jc w:val="right"/>
      </w:pPr>
      <w:r w:rsidRPr="006B3DA4">
        <w:rPr>
          <w:rFonts w:eastAsia="EB Garamond"/>
          <w:sz w:val="24"/>
          <w:szCs w:val="24"/>
        </w:rPr>
        <w:t xml:space="preserve">Fecha de actualización </w:t>
      </w:r>
      <w:r w:rsidR="00376A26">
        <w:rPr>
          <w:rFonts w:eastAsia="EB Garamond"/>
          <w:sz w:val="24"/>
          <w:szCs w:val="24"/>
        </w:rPr>
        <w:t>25 de mayo de 2026</w:t>
      </w:r>
    </w:p>
    <w:sectPr w:rsidR="007739D5">
      <w:headerReference w:type="default" r:id="rId7"/>
      <w:footerReference w:type="default" r:id="rId8"/>
      <w:pgSz w:w="12240" w:h="15840"/>
      <w:pgMar w:top="1984" w:right="1701" w:bottom="1701"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0BF" w:rsidRDefault="00FE30BF">
      <w:pPr>
        <w:spacing w:after="0" w:line="240" w:lineRule="auto"/>
      </w:pPr>
      <w:r>
        <w:separator/>
      </w:r>
    </w:p>
  </w:endnote>
  <w:endnote w:type="continuationSeparator" w:id="0">
    <w:p w:rsidR="00FE30BF" w:rsidRDefault="00FE3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B Garamond">
    <w:charset w:val="00"/>
    <w:family w:val="auto"/>
    <w:pitch w:val="variable"/>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CD9" w:rsidRDefault="00FE30BF">
    <w:pPr>
      <w:pStyle w:val="Piedepgina"/>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0BF" w:rsidRDefault="00FE30BF">
      <w:pPr>
        <w:spacing w:after="0" w:line="240" w:lineRule="auto"/>
      </w:pPr>
      <w:r>
        <w:rPr>
          <w:color w:val="000000"/>
        </w:rPr>
        <w:separator/>
      </w:r>
    </w:p>
  </w:footnote>
  <w:footnote w:type="continuationSeparator" w:id="0">
    <w:p w:rsidR="00FE30BF" w:rsidRDefault="00FE3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CD9" w:rsidRDefault="00466481">
    <w:pPr>
      <w:pStyle w:val="Encabezado"/>
    </w:pPr>
    <w:r>
      <w:rPr>
        <w:noProof/>
      </w:rPr>
      <w:drawing>
        <wp:anchor distT="0" distB="0" distL="114300" distR="114300" simplePos="0" relativeHeight="251659264" behindDoc="0" locked="0" layoutInCell="1" allowOverlap="1">
          <wp:simplePos x="0" y="0"/>
          <wp:positionH relativeFrom="margin">
            <wp:posOffset>-109855</wp:posOffset>
          </wp:positionH>
          <wp:positionV relativeFrom="paragraph">
            <wp:posOffset>-118745</wp:posOffset>
          </wp:positionV>
          <wp:extent cx="2361565" cy="723265"/>
          <wp:effectExtent l="0" t="0" r="635" b="635"/>
          <wp:wrapTopAndBottom/>
          <wp:docPr id="1"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61565" cy="72326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56B6"/>
    <w:multiLevelType w:val="multilevel"/>
    <w:tmpl w:val="81F4EF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AEC0676"/>
    <w:multiLevelType w:val="multilevel"/>
    <w:tmpl w:val="33D01B0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05031B"/>
    <w:multiLevelType w:val="hybridMultilevel"/>
    <w:tmpl w:val="9C2CEC56"/>
    <w:lvl w:ilvl="0" w:tplc="67D4A840">
      <w:start w:val="1"/>
      <w:numFmt w:val="lowerLetter"/>
      <w:lvlText w:val="%1)"/>
      <w:lvlJc w:val="left"/>
      <w:pPr>
        <w:ind w:left="720" w:hanging="360"/>
      </w:pPr>
      <w:rPr>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F5036B"/>
    <w:multiLevelType w:val="multilevel"/>
    <w:tmpl w:val="B12A18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9BB2FEF"/>
    <w:multiLevelType w:val="multilevel"/>
    <w:tmpl w:val="49AA4D2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50076B24"/>
    <w:multiLevelType w:val="multilevel"/>
    <w:tmpl w:val="13A60D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2507BA2"/>
    <w:multiLevelType w:val="multilevel"/>
    <w:tmpl w:val="898AF4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9172117"/>
    <w:multiLevelType w:val="multilevel"/>
    <w:tmpl w:val="6AD030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5750EB4"/>
    <w:multiLevelType w:val="multilevel"/>
    <w:tmpl w:val="8AD0E2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0"/>
  </w:num>
  <w:num w:numId="3">
    <w:abstractNumId w:val="6"/>
  </w:num>
  <w:num w:numId="4">
    <w:abstractNumId w:val="5"/>
  </w:num>
  <w:num w:numId="5">
    <w:abstractNumId w:val="4"/>
  </w:num>
  <w:num w:numId="6">
    <w:abstractNumId w:val="7"/>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9D5"/>
    <w:rsid w:val="000157B5"/>
    <w:rsid w:val="00072DAF"/>
    <w:rsid w:val="001C6BF8"/>
    <w:rsid w:val="00234807"/>
    <w:rsid w:val="00234D38"/>
    <w:rsid w:val="00297E36"/>
    <w:rsid w:val="00376A26"/>
    <w:rsid w:val="00466481"/>
    <w:rsid w:val="006B3DA4"/>
    <w:rsid w:val="007739D5"/>
    <w:rsid w:val="009926AC"/>
    <w:rsid w:val="009C25FE"/>
    <w:rsid w:val="00D30E9E"/>
    <w:rsid w:val="00D70A1A"/>
    <w:rsid w:val="00F727D6"/>
    <w:rsid w:val="00FE30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18B09"/>
  <w15:docId w15:val="{159F86DC-0954-444A-B16B-385C683C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MX"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563C1"/>
      <w:u w:val="single"/>
    </w:rPr>
  </w:style>
  <w:style w:type="character" w:styleId="Mencinsinresolver">
    <w:name w:val="Unresolved Mention"/>
    <w:basedOn w:val="Fuentedeprrafopredeter"/>
    <w:rPr>
      <w:color w:val="605E5C"/>
      <w:shd w:val="clear" w:color="auto" w:fill="E1DFDD"/>
    </w:rPr>
  </w:style>
  <w:style w:type="paragraph" w:styleId="Prrafodelista">
    <w:name w:val="List Paragraph"/>
    <w:basedOn w:val="Normal"/>
    <w:pPr>
      <w:ind w:left="720"/>
    </w:pPr>
  </w:style>
  <w:style w:type="character" w:styleId="Hipervnculovisitado">
    <w:name w:val="FollowedHyperlink"/>
    <w:basedOn w:val="Fuentedeprrafopredeter"/>
    <w:rPr>
      <w:color w:val="954F72"/>
      <w:u w:val="single"/>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notapie">
    <w:name w:val="footnote text"/>
    <w:basedOn w:val="Normal"/>
    <w:pPr>
      <w:spacing w:after="0" w:line="240" w:lineRule="auto"/>
    </w:pPr>
    <w:rPr>
      <w:sz w:val="20"/>
      <w:szCs w:val="20"/>
    </w:rPr>
  </w:style>
  <w:style w:type="character" w:customStyle="1" w:styleId="TextonotapieCar">
    <w:name w:val="Texto nota pie Car"/>
    <w:basedOn w:val="Fuentedeprrafopredeter"/>
    <w:rPr>
      <w:sz w:val="20"/>
      <w:szCs w:val="20"/>
    </w:rPr>
  </w:style>
  <w:style w:type="character" w:styleId="Refdenotaalpie">
    <w:name w:val="footnote reference"/>
    <w:basedOn w:val="Fuentedeprrafopredeter"/>
    <w:rPr>
      <w:position w:val="0"/>
      <w:vertAlign w:val="superscript"/>
    </w:rPr>
  </w:style>
  <w:style w:type="character" w:customStyle="1" w:styleId="Fuerte">
    <w:name w:val="Fuerte"/>
    <w:basedOn w:val="Fuentedeprrafopredete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2504</Words>
  <Characters>13772</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 Nuevo León</dc:creator>
  <dc:description/>
  <cp:lastModifiedBy>SEANL Secretaría Ejecutiva</cp:lastModifiedBy>
  <cp:revision>7</cp:revision>
  <cp:lastPrinted>2025-06-16T16:35:00Z</cp:lastPrinted>
  <dcterms:created xsi:type="dcterms:W3CDTF">2026-05-20T20:43:00Z</dcterms:created>
  <dcterms:modified xsi:type="dcterms:W3CDTF">2026-05-21T18:33:00Z</dcterms:modified>
</cp:coreProperties>
</file>